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图像重复及完整性问题，作者未回应，第四军医大学西京医院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西安市中心医院的论文被撤稿</w:t>
        </w:r>
        <w:r>
          <w:rPr>
            <w:rStyle w:val="a"/>
            <w:rFonts w:ascii="Times New Roman" w:eastAsia="Times New Roman" w:hAnsi="Times New Roman" w:cs="Times New Roman"/>
            <w:b w:val="0"/>
            <w:bCs w:val="0"/>
            <w:spacing w:val="8"/>
          </w:rPr>
          <w:t>.PMID: 25496021</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17:51:10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1904"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11231"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55606"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2014</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12</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11</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西安市中心医院在</w:t>
      </w:r>
      <w:r>
        <w:rPr>
          <w:rStyle w:val="any"/>
          <w:rFonts w:ascii="Times New Roman" w:eastAsia="Times New Roman" w:hAnsi="Times New Roman" w:cs="Times New Roman"/>
          <w:spacing w:val="8"/>
          <w:sz w:val="23"/>
          <w:szCs w:val="23"/>
          <w:shd w:val="clear" w:color="auto" w:fill="EEF0FF"/>
        </w:rPr>
        <w:t>Molecular Cancer</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IF=27.7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Loss of vinculin and membrane-bound β-catenin promotes metastasis and predicts poor prognosis in colorectal cancer"</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长春瑞滨蛋白和膜结合型</w:t>
      </w:r>
      <w:r>
        <w:rPr>
          <w:rStyle w:val="any"/>
          <w:rFonts w:ascii="Times New Roman" w:eastAsia="Times New Roman" w:hAnsi="Times New Roman" w:cs="Times New Roman"/>
          <w:spacing w:val="8"/>
          <w:sz w:val="23"/>
          <w:szCs w:val="23"/>
          <w:shd w:val="clear" w:color="auto" w:fill="EEF0FF"/>
        </w:rPr>
        <w:t>β-catenin</w:t>
      </w:r>
      <w:r>
        <w:rPr>
          <w:rStyle w:val="any"/>
          <w:rFonts w:ascii="PMingLiU" w:eastAsia="PMingLiU" w:hAnsi="PMingLiU" w:cs="PMingLiU"/>
          <w:spacing w:val="8"/>
          <w:sz w:val="23"/>
          <w:szCs w:val="23"/>
          <w:shd w:val="clear" w:color="auto" w:fill="EEF0FF"/>
        </w:rPr>
        <w:t>的缺失会促进转移并预示结直肠癌的不良预后</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第四军医大学西京医院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Ting Li, Hanqing Guo, Ying Song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西安市中心医院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Kaichun Wu </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本研究得到了中国国家重点基础研究发展计划（</w:t>
      </w:r>
      <w:r>
        <w:rPr>
          <w:rStyle w:val="any"/>
          <w:rFonts w:ascii="Times New Roman" w:eastAsia="Times New Roman" w:hAnsi="Times New Roman" w:cs="Times New Roman"/>
          <w:spacing w:val="8"/>
          <w:sz w:val="23"/>
          <w:szCs w:val="23"/>
          <w:shd w:val="clear" w:color="auto" w:fill="EEF0FF"/>
        </w:rPr>
        <w:t>973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2010CB529302</w:t>
      </w:r>
      <w:r>
        <w:rPr>
          <w:rStyle w:val="any"/>
          <w:rFonts w:ascii="PMingLiU" w:eastAsia="PMingLiU" w:hAnsi="PMingLiU" w:cs="PMingLiU"/>
          <w:spacing w:val="8"/>
          <w:sz w:val="23"/>
          <w:szCs w:val="23"/>
          <w:shd w:val="clear" w:color="auto" w:fill="EEF0FF"/>
        </w:rPr>
        <w:t>）和中国国家高技术研究发展计划（</w:t>
      </w:r>
      <w:r>
        <w:rPr>
          <w:rStyle w:val="any"/>
          <w:rFonts w:ascii="Times New Roman" w:eastAsia="Times New Roman" w:hAnsi="Times New Roman" w:cs="Times New Roman"/>
          <w:spacing w:val="8"/>
          <w:sz w:val="23"/>
          <w:szCs w:val="23"/>
          <w:shd w:val="clear" w:color="auto" w:fill="EEF0FF"/>
        </w:rPr>
        <w:t>863</w:t>
      </w:r>
      <w:r>
        <w:rPr>
          <w:rStyle w:val="any"/>
          <w:rFonts w:ascii="PMingLiU" w:eastAsia="PMingLiU" w:hAnsi="PMingLiU" w:cs="PMingLiU"/>
          <w:spacing w:val="8"/>
          <w:sz w:val="23"/>
          <w:szCs w:val="23"/>
          <w:shd w:val="clear" w:color="auto" w:fill="EEF0FF"/>
        </w:rPr>
        <w:t>计划）（编号：</w:t>
      </w:r>
      <w:r>
        <w:rPr>
          <w:rStyle w:val="any"/>
          <w:rFonts w:ascii="Times New Roman" w:eastAsia="Times New Roman" w:hAnsi="Times New Roman" w:cs="Times New Roman"/>
          <w:spacing w:val="8"/>
          <w:sz w:val="23"/>
          <w:szCs w:val="23"/>
          <w:shd w:val="clear" w:color="auto" w:fill="EEF0FF"/>
        </w:rPr>
        <w:t>2012AA02A504</w:t>
      </w:r>
      <w:r>
        <w:rPr>
          <w:rStyle w:val="any"/>
          <w:rFonts w:ascii="PMingLiU" w:eastAsia="PMingLiU" w:hAnsi="PMingLiU" w:cs="PMingLiU"/>
          <w:spacing w:val="8"/>
          <w:sz w:val="23"/>
          <w:szCs w:val="23"/>
          <w:shd w:val="clear" w:color="auto" w:fill="EEF0FF"/>
        </w:rPr>
        <w:t>）的资助。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008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15209" name=""/>
                    <pic:cNvPicPr>
                      <a:picLocks noChangeAspect="1"/>
                    </pic:cNvPicPr>
                  </pic:nvPicPr>
                  <pic:blipFill>
                    <a:blip xmlns:r="http://schemas.openxmlformats.org/officeDocument/2006/relationships" r:embed="rId9"/>
                    <a:stretch>
                      <a:fillRect/>
                    </a:stretch>
                  </pic:blipFill>
                  <pic:spPr>
                    <a:xfrm>
                      <a:off x="0" y="0"/>
                      <a:ext cx="5486400" cy="40081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83380"/>
            <wp:docPr id="100005" name="" descr="正式挂牌！“四医大”奔向蓝天，更名空军军医大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913681" name=""/>
                    <pic:cNvPicPr>
                      <a:picLocks noChangeAspect="1"/>
                    </pic:cNvPicPr>
                  </pic:nvPicPr>
                  <pic:blipFill>
                    <a:blip xmlns:r="http://schemas.openxmlformats.org/officeDocument/2006/relationships" r:embed="rId10"/>
                    <a:stretch>
                      <a:fillRect/>
                    </a:stretch>
                  </pic:blipFill>
                  <pic:spPr>
                    <a:xfrm>
                      <a:off x="0" y="0"/>
                      <a:ext cx="5486400" cy="418338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67350" cy="4000500"/>
            <wp:docPr id="100006" name="" descr="西安市中心医院-西安市建筑装饰工程总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47266" name=""/>
                    <pic:cNvPicPr>
                      <a:picLocks noChangeAspect="1"/>
                    </pic:cNvPicPr>
                  </pic:nvPicPr>
                  <pic:blipFill>
                    <a:blip xmlns:r="http://schemas.openxmlformats.org/officeDocument/2006/relationships" r:embed="rId11"/>
                    <a:stretch>
                      <a:fillRect/>
                    </a:stretch>
                  </pic:blipFill>
                  <pic:spPr>
                    <a:xfrm>
                      <a:off x="0" y="0"/>
                      <a:ext cx="5467350" cy="4000500"/>
                    </a:xfrm>
                    <a:prstGeom prst="rect">
                      <a:avLst/>
                    </a:prstGeom>
                  </pic:spPr>
                </pic:pic>
              </a:graphicData>
            </a:graphic>
          </wp:inline>
        </w:drawing>
      </w: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00570"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Times New Roman" w:eastAsia="Times New Roman" w:hAnsi="Times New Roman" w:cs="Times New Roman"/>
          <w:color w:val="3E3E3E"/>
          <w:spacing w:val="0"/>
          <w:sz w:val="21"/>
          <w:szCs w:val="21"/>
        </w:rPr>
        <w:t>Fig. 2D contains two sets of image overlap.</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718827"/>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237" name=""/>
                    <pic:cNvPicPr>
                      <a:picLocks noChangeAspect="1"/>
                    </pic:cNvPicPr>
                  </pic:nvPicPr>
                  <pic:blipFill>
                    <a:blip xmlns:r="http://schemas.openxmlformats.org/officeDocument/2006/relationships" r:embed="rId13"/>
                    <a:stretch>
                      <a:fillRect/>
                    </a:stretch>
                  </pic:blipFill>
                  <pic:spPr>
                    <a:xfrm>
                      <a:off x="0" y="0"/>
                      <a:ext cx="5486400" cy="47188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3"/>
          <w:szCs w:val="23"/>
        </w:rPr>
        <w:br/>
      </w:r>
      <w:r>
        <w:rPr>
          <w:rStyle w:val="any"/>
          <w:rFonts w:ascii="Times New Roman" w:eastAsia="Times New Roman" w:hAnsi="Times New Roman" w:cs="Times New Roman"/>
          <w:b/>
          <w:bCs/>
          <w:color w:val="3E3E3E"/>
          <w:spacing w:val="0"/>
          <w:sz w:val="21"/>
          <w:szCs w:val="21"/>
        </w:rPr>
        <w:t>#2</w:t>
      </w:r>
      <w:r>
        <w:rPr>
          <w:rStyle w:val="any"/>
          <w:rFonts w:ascii="Times New Roman" w:eastAsia="Times New Roman" w:hAnsi="Times New Roman" w:cs="Times New Roman"/>
          <w:color w:val="3E3E3E"/>
          <w:spacing w:val="0"/>
          <w:sz w:val="21"/>
          <w:szCs w:val="21"/>
        </w:rPr>
        <w:t> More in 2C. There are more. Will contact the journal.</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39436" name=""/>
                    <pic:cNvPicPr>
                      <a:picLocks noChangeAspect="1"/>
                    </pic:cNvPicPr>
                  </pic:nvPicPr>
                  <pic:blipFill>
                    <a:blip xmlns:r="http://schemas.openxmlformats.org/officeDocument/2006/relationships" r:embed="rId14"/>
                    <a:stretch>
                      <a:fillRect/>
                    </a:stretch>
                  </pic:blipFill>
                  <pic:spPr>
                    <a:xfrm>
                      <a:off x="0" y="0"/>
                      <a:ext cx="5486400" cy="491235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75553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本文已于2025年3月19日被撤回：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总编辑和出版商已撤回本文。在图2与图3之间、图2与图6之间以及这些图内部，发现了10处明显的图像重复现象，其中部分图像经过了旋转和对比度调整。出版商的调查证实了存在多项图像完整性问题，包括但不限于对照组图像的重复使用以及经过明显旋转或调整大小后看似重叠的图像。因此，总编辑不再相信本文的结果和结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出版商无法联系到作者胡思君和陆媛媛。其余作者未就此次撤回事宜给予回复。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19434"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54588"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113965"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1026&amp;idx=3&amp;sn=bd2867302d1ef090ef6053a11da4224f&amp;chksm=c3595e3f8c7b1885fc45079e762faa4d1a69138c931231601eb0d41c3ba39004c393e8451322&amp;scene=126&amp;sessionid=174289772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