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西南医科大学基础医学院院长吴建明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药学院教授王龙团队的论文图像存在重复！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06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3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9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2022年4月30日，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Nature 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IF=58.7)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novel therapeutic strategy for leukopenia: Miltefosine activates the Ras/MEK/ERK pathway to promote neutrophil differentiation"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白细胞减少症的新型治疗策略：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米替福新激活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Ras/MEK/ERK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通路，促进中性粒细胞分化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Qinyao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Siyu He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Long Wang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),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Jianming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吴建明）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82204666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82074129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81774013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82273889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）、四川省自然科学基金一般项目（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2024NSFSC0711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2023NSFSC0657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）、四川省科学技术计划联合创新项目（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2022YFS0635-B1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）、泸州市人民政府与西南医科大学联合项目（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2024LZXNYDJ030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）、四川省杰出青年基金项目（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2022JDJQ0061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）以及中国大学生创新创业训练计划（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202410632006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202210632031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202310632102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S202310632303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25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5" name="" descr="西南医科大学怎么样？好不好就业呢？就业前景好吗？ - 西南医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30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9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经过DataTwin检测，本文的图3C中存在部分重叠。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2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https://www.sciencedirect.com/science/article/abs/pii/S0006291X24017753?via%3Dihub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5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81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96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1&amp;sn=5e00e5b85ef1db85fc58c62573ce8995&amp;chksm=c30e504a192be22675076805b65c25a6fab1825c242596fa1b547ff1dc9f034612196b726314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