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不同实验条件的图像面板重叠，山东农业大学的论文被质疑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39978896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99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36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2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10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山东农业大学植物保护学院在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carboxymethyl chitosan /trans-2-hexenal Schiff's base gel with controlled density using dynamic imine bonds: pH-controlled release and extended duration"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利用动态亚胺键控制密度的羧甲基壳聚糖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反式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-2-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己烯醛席夫碱凝胶：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值可控释放并延长持续时间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Guang-shuo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Zou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2023YFD1401200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32472609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2024M751877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）以及山东省博士后创新项目（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SDCX-ZG-202400096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48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3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06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15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8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 images of the two groups in Figure 8B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47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61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7F contains two identical petri dishes for different timepoints: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810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64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https://pubpeer.com/publications/34A8A92FEB70246C42160F3F763480#1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https://pubmed.ncbi.nlm.nih.gov/39978896/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34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96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1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3&amp;sn=e0f56af8b4e8ceb892a31b0edb91929a&amp;chksm=c353b05c379e50a542ffc598a563264a5baf7886f63173024a63ecfad45db33a38df4368dbb8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