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突发！知名期刊直接撤回中国学者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84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进行了一项荟萃分析，以评估富血小板血浆与标准管理对糖尿病足溃疡伤口治疗的疗效。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51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6 月 25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宁夏回族自治区人民医院的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Gong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Fan 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8"/>
          <w:sz w:val="23"/>
          <w:szCs w:val="23"/>
        </w:rPr>
        <w:t>杂志在线发表题为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of platelet-rich plasma vs standard management for the treatment of diabetic foot ulcer wounds: A meta-analysis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的综述文章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该文章表明，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由于某些比较（例如，同种异体富血小板血浆与对照相比）的研究数量较少，分析结果应谨慎对待。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但是，在2025 年 3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43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4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29225" cy="7810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4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上文所述文章于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http://onlinelibrary.wiley.com/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Keith Harding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教授和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John Wiley &amp; Sons Ltd.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协商，该文章已被撤回。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经过出版商的调查，各方均认为该文章仅基于受损的同行评审过程被接受。因此，编辑们决定撤回该文章。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作者未对关于撤回的通知作出回应。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除上述文章外，一同被撤回的还有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，原因均为同行评审过程受损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，一同被撤回的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篇文章如下：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2442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0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4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参考消息：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  <w:t>https://onlinelibrary.wiley.com/journal/1742481x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64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1&amp;sn=122af76d88830ac605a3bd54610d2ee4&amp;chksm=cfc43ef8de7d399d017b8267c46fc9261738bd67f2d2f0a3c2182db632b6eb49dd69434775cf&amp;scene=126&amp;sessionid=17428645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