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科学评议：南方医科大学深圳医院一论文被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pubpeer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讨论！作者已回复！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学术斗士！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诚信学术科研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17:36:12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美国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219899" cy="59063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3416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专注于发现和揭露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9"/>
          <w:sz w:val="23"/>
          <w:szCs w:val="23"/>
        </w:rPr>
        <w:t>SCI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论文中的图片重复和数据问题，致力于维护学术界的公正与透明。关注我们，了解最新的学术案例和研究诚信资讯！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https://pubpeer.com/publications/0D5F94705C020E0AB3252B3D91E35A#1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近日，有学术探讨网站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针对发表于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Oxidative medicine and cellular longevity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》</w:t>
      </w:r>
      <w:r>
        <w:rPr>
          <w:rStyle w:val="any"/>
          <w:rFonts w:ascii="PMingLiU" w:eastAsia="PMingLiU" w:hAnsi="PMingLiU" w:cs="PMingLiU"/>
          <w:spacing w:val="8"/>
        </w:rPr>
        <w:t>的文章提出讨论，该文章题为《</w:t>
      </w:r>
      <w:r>
        <w:rPr>
          <w:rStyle w:val="any"/>
          <w:rFonts w:ascii="Times New Roman" w:eastAsia="Times New Roman" w:hAnsi="Times New Roman" w:cs="Times New Roman"/>
          <w:spacing w:val="8"/>
        </w:rPr>
        <w:t>Bcl-2 Proteins Regulate Mitophagy in Lipopolysaccharide-Induced Acute Lung Injury via PINK1/Parkin Signaling Pathway</w:t>
      </w:r>
      <w:r>
        <w:rPr>
          <w:rStyle w:val="any"/>
          <w:rFonts w:ascii="PMingLiU" w:eastAsia="PMingLiU" w:hAnsi="PMingLiU" w:cs="PMingLiU"/>
          <w:spacing w:val="8"/>
        </w:rPr>
        <w:t>》（</w:t>
      </w:r>
      <w:r>
        <w:rPr>
          <w:rStyle w:val="any"/>
          <w:rFonts w:ascii="Times New Roman" w:eastAsia="Times New Roman" w:hAnsi="Times New Roman" w:cs="Times New Roman"/>
          <w:spacing w:val="8"/>
        </w:rPr>
        <w:t>Bcl-2</w:t>
      </w:r>
      <w:r>
        <w:rPr>
          <w:rStyle w:val="any"/>
          <w:rFonts w:ascii="PMingLiU" w:eastAsia="PMingLiU" w:hAnsi="PMingLiU" w:cs="PMingLiU"/>
          <w:spacing w:val="8"/>
        </w:rPr>
        <w:t>蛋白通过</w:t>
      </w:r>
      <w:r>
        <w:rPr>
          <w:rStyle w:val="any"/>
          <w:rFonts w:ascii="Times New Roman" w:eastAsia="Times New Roman" w:hAnsi="Times New Roman" w:cs="Times New Roman"/>
          <w:spacing w:val="8"/>
        </w:rPr>
        <w:t>PINK1/Parkin</w:t>
      </w:r>
      <w:r>
        <w:rPr>
          <w:rStyle w:val="any"/>
          <w:rFonts w:ascii="PMingLiU" w:eastAsia="PMingLiU" w:hAnsi="PMingLiU" w:cs="PMingLiU"/>
          <w:spacing w:val="8"/>
        </w:rPr>
        <w:t>信号通路调控脂多糖诱导的急性肺损伤中的丝裂噬作用</w:t>
      </w:r>
      <w:r>
        <w:rPr>
          <w:rStyle w:val="any"/>
          <w:rFonts w:ascii="PMingLiU" w:eastAsia="PMingLiU" w:hAnsi="PMingLiU" w:cs="PMingLiU"/>
          <w:spacing w:val="8"/>
        </w:rPr>
        <w:t>）。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第一作者为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Zhihao Zhang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博士（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南方医科大学深圳医院麻醉科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，通讯作者为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Youtan Liu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教授（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南方医科大学深圳医院麻醉科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7172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9818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7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4"/>
          <w:szCs w:val="24"/>
        </w:rPr>
        <w:t>讨论细节解析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的讨论中，用户提出了以下问题：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47011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5499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7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2975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4846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2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163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8865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https://pubpeer.com/publications/0D5F94705C020E0AB3252B3D91E35A#1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0000"/>
          <w:spacing w:val="8"/>
        </w:rPr>
        <w:t>欢迎积极投稿！共同维护学术界的公正与透明！</w:t>
      </w: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FF0000"/>
          <w:spacing w:val="8"/>
          <w:u w:val="none"/>
        </w:rPr>
        <w:drawing>
          <wp:inline>
            <wp:extent cx="457200" cy="190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640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论文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论文</w:t>
        </w:r>
      </w:hyperlink>
      <w:hyperlink r:id="rId13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14" w:anchor="wechat_redirect" w:tgtFrame="_blank" w:tooltip="南方医科大学深圳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南方医科大学深圳医院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mp/appmsgalbum?__biz=MzkzOTc0Njg0Nw==&amp;action=getalbum&amp;album_id=3600816017607131136" TargetMode="External" /><Relationship Id="rId13" Type="http://schemas.openxmlformats.org/officeDocument/2006/relationships/hyperlink" Target="https://mp.weixin.qq.com/mp/appmsgalbum?__biz=MzkzOTc0Njg0Nw==&amp;action=getalbum&amp;album_id=3600843934894555137" TargetMode="External" /><Relationship Id="rId14" Type="http://schemas.openxmlformats.org/officeDocument/2006/relationships/hyperlink" Target="https://mp.weixin.qq.com/mp/appmsgalbum?__biz=MzkzOTc0Njg0Nw==&amp;action=getalbum&amp;album_id=3901119745923137538" TargetMode="Externa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OTc0Njg0Nw==&amp;mid=2247485877&amp;idx=1&amp;sn=14c5e7733257ec010ec11dff9fa312b0&amp;chksm=c3ea5d91f50ae820c2064425471a2ec728ffc18482168f818533389b420a292a46e5d2eb3199&amp;scene=126&amp;sessionid=174283283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