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山西医科大学第一医院一研究遭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热议已被撤稿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22:20:16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近日，在PubPeer上针对发表于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《Immun Inflamm Dis》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的文章提出讨论，该文章题为《lncRNA NEAT1/miR-495-3p regulates angiogenesis in burn sepsis through the TGF-β1 and SMAD signaling pathways 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第一作者为Yanbin Meng博士（山西医科大学第一医院）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通讯作者为Jun Xu 教授（山西医科大学第一医院普通外科）。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810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93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40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53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22821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02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2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21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以上文章于 2023 年 1 月 16 日在 Wiley 在线图书馆 （wileyonlinelibrary.com） 在线发表，已被该杂志主编 Marc Veldhoen 协议撤回;和John Wiley &amp; Sons Ltd.。由于本文的方法和结果中存在科学缺陷和不一致之处，因此同意撤回。虽然作者能够提供一些支持数据，但这还不够，违规行为仍然存在。编辑们对本研究中提出的结果和结论失去了信心。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https://pubpeer.com/publications/667E5AA5FBE1435497CAD8F2CEF935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08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90&amp;idx=1&amp;sn=f641a4bb5bc31035e87e2b08e5c14d32&amp;chksm=c24c9e391974f25bb4a0da465a0b01e4c9b5f9590bcef9ee0736eaa15b18ec2d6dd69561bae3&amp;scene=126&amp;sessionid=17428335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