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暨大附一院与南方医大口腔医院合作论文因图片重复遭审视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柯南君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柯南科研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2025-03-23 22:21:03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浙江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  <w:r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0"/>
          <w:szCs w:val="30"/>
        </w:rPr>
        <w:t>Conan scientific research</w:t>
      </w:r>
    </w:p>
    <w:p>
      <w:pPr>
        <w:spacing w:before="0" w:after="150" w:line="528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i w:val="0"/>
          <w:iCs w:val="0"/>
          <w:color w:val="FFFFFF"/>
          <w:spacing w:val="22"/>
          <w:sz w:val="33"/>
          <w:szCs w:val="33"/>
        </w:rPr>
      </w:pPr>
    </w:p>
    <w:p>
      <w:pPr>
        <w:shd w:val="clear" w:color="auto" w:fill="FFFFFF"/>
        <w:spacing w:before="0" w:after="150" w:line="384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333333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333333"/>
          <w:spacing w:val="22"/>
          <w:sz w:val="54"/>
          <w:szCs w:val="54"/>
        </w:rPr>
        <w:t>质疑资讯</w:t>
      </w:r>
    </w:p>
    <w:p>
      <w:pPr>
        <w:shd w:val="clear" w:color="auto" w:fill="00908D"/>
        <w:spacing w:before="0" w:after="150" w:line="384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科研诚信</w:t>
      </w:r>
    </w:p>
    <w:p>
      <w:pPr>
        <w:shd w:val="clear" w:color="auto" w:fill="9BD4C5"/>
        <w:spacing w:before="0" w:after="150" w:line="336" w:lineRule="atLeast"/>
        <w:ind w:left="825" w:right="825"/>
        <w:rPr>
          <w:rStyle w:val="any"/>
          <w:rFonts w:ascii="Times New Roman" w:eastAsia="Times New Roman" w:hAnsi="Times New Roman" w:cs="Times New Roman"/>
          <w:color w:val="FFFFFF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22"/>
          <w:sz w:val="23"/>
          <w:szCs w:val="23"/>
        </w:rPr>
        <w:t>撤稿披露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2020年3月，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暨南大学附属第一医院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、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南方医科大学口腔医院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联合在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International Journal of Nanomedicine（IF6.6002/2区）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上在线发表了一篇论文。在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发表4年多后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，因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图片组内重复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在pubpeer上被读者质疑。论文题为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“Efficient miRNA Inhibitor Delivery with Graphene Oxide-Polyethylenimine to Inhibit Oral Squamous Cell Carcinoma”。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第一作者：暨南大学附属第一医院的Lingling Ou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通讯作者：暨南大学附属第一医院的Renfa Lai，南方医科大学口腔医院的Longquan Shao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olor w:val="474747"/>
          <w:spacing w:val="9"/>
          <w:sz w:val="21"/>
          <w:szCs w:val="21"/>
        </w:rPr>
        <w:t>国家自然科学基金（No. 81703120，中国北京）、广东省自然科学基金（No. 2017A030310365，中国广州）、广东省医学研究基金（A2016360，中国广州）资助。</w:t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论文信息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40868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7963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发表期刊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352552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251249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5255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384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质疑内容</w:t>
      </w:r>
    </w:p>
    <w:p>
      <w:pPr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461" w:lineRule="atLeast"/>
        <w:ind w:left="450" w:right="450"/>
        <w:jc w:val="center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474747"/>
          <w:spacing w:val="8"/>
          <w:sz w:val="21"/>
          <w:szCs w:val="21"/>
          <w:u w:val="none"/>
        </w:rPr>
        <w:drawing>
          <wp:inline>
            <wp:extent cx="5486400" cy="403860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95393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038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150" w:line="461" w:lineRule="atLeast"/>
        <w:ind w:left="690" w:right="690"/>
        <w:jc w:val="center"/>
        <w:rPr>
          <w:rStyle w:val="any"/>
          <w:rFonts w:ascii="Times New Roman" w:eastAsia="Times New Roman" w:hAnsi="Times New Roman" w:cs="Times New Roman"/>
          <w:color w:val="FFFFFF"/>
          <w:spacing w:val="30"/>
        </w:rPr>
      </w:pPr>
      <w:r>
        <w:rPr>
          <w:rStyle w:val="any"/>
          <w:rFonts w:ascii="PMingLiU" w:eastAsia="PMingLiU" w:hAnsi="PMingLiU" w:cs="PMingLiU"/>
          <w:color w:val="FFFFFF"/>
          <w:spacing w:val="30"/>
        </w:rPr>
        <w:t>作者回应</w:t>
      </w:r>
    </w:p>
    <w:p>
      <w:pPr>
        <w:spacing w:before="0" w:after="15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450" w:right="450" w:firstLine="0"/>
        <w:jc w:val="both"/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i w:val="0"/>
          <w:iCs w:val="0"/>
          <w:caps w:val="0"/>
          <w:color w:val="000000"/>
          <w:spacing w:val="8"/>
          <w:sz w:val="21"/>
          <w:szCs w:val="21"/>
        </w:rPr>
        <w:t>针对所提出的质疑，尚未见到作者在www.pubpeer.com上的回应内容。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9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jc w:val="left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474747"/>
          <w:spacing w:val="8"/>
          <w:sz w:val="21"/>
          <w:szCs w:val="21"/>
        </w:rPr>
        <w:t>参考信息：</w:t>
      </w:r>
      <w:r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  <w:t>https://pubpeer.com/publications/CCAF9CDCE1CBF5273B4011383F3A83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免责声明：信息来源于Pubpeer、Pubmed及相关期刊，提及人名均为音译！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61" w:lineRule="atLeast"/>
        <w:ind w:left="600" w:right="600"/>
        <w:jc w:val="left"/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</w:pPr>
      <w:r>
        <w:rPr>
          <w:rStyle w:val="any"/>
          <w:rFonts w:ascii="Microsoft YaHei UI" w:eastAsia="Microsoft YaHei UI" w:hAnsi="Microsoft YaHei UI" w:cs="Microsoft YaHei UI"/>
          <w:color w:val="474747"/>
          <w:spacing w:val="9"/>
          <w:sz w:val="21"/>
          <w:szCs w:val="21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461" w:lineRule="atLeast"/>
        <w:ind w:left="450" w:right="450"/>
        <w:rPr>
          <w:rStyle w:val="any"/>
          <w:rFonts w:ascii="Times New Roman" w:eastAsia="Times New Roman" w:hAnsi="Times New Roman" w:cs="Times New Roman"/>
          <w:color w:val="474747"/>
          <w:spacing w:val="8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450" w:right="45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150" w:line="384" w:lineRule="atLeast"/>
        <w:ind w:left="450" w:right="450"/>
        <w:rPr>
          <w:rStyle w:val="any"/>
          <w:rFonts w:ascii="Times New Roman" w:eastAsia="Times New Roman" w:hAnsi="Times New Roman" w:cs="Times New Roman"/>
          <w:color w:val="00908D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00908D"/>
          <w:spacing w:val="8"/>
        </w:rPr>
        <w:t>END</w:t>
      </w:r>
    </w:p>
    <w:p>
      <w:pPr>
        <w:shd w:val="clear" w:color="auto" w:fill="00908D"/>
        <w:spacing w:before="0" w:after="0" w:line="384" w:lineRule="atLeast"/>
        <w:ind w:left="765" w:right="825"/>
        <w:rPr>
          <w:rStyle w:val="any"/>
          <w:rFonts w:ascii="Times New Roman" w:eastAsia="Times New Roman" w:hAnsi="Times New Roman" w:cs="Times New Roman"/>
          <w:color w:val="FFFFFF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柯南科研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8"/>
        </w:rPr>
        <w:br/>
      </w:r>
      <w:r>
        <w:rPr>
          <w:rStyle w:val="any"/>
          <w:rFonts w:ascii="PMingLiU" w:eastAsia="PMingLiU" w:hAnsi="PMingLiU" w:cs="PMingLiU"/>
          <w:b/>
          <w:bCs/>
          <w:color w:val="FFFFFF"/>
          <w:spacing w:val="8"/>
        </w:rPr>
        <w:t>关注最新科研生态，追踪撤稿文量，营造良好科研氛围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    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2FEFF"/>
        <w:spacing w:before="0" w:after="150" w:line="384" w:lineRule="atLeast"/>
        <w:ind w:left="600" w:right="6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71600" cy="134302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360501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333500" cy="1304925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821998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pn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0ODcwOTAyMQ==&amp;mid=2247498176&amp;idx=1&amp;sn=c20602c8c8040f0d18245edc1cf149bf&amp;chksm=c2207d8b251f8985e59def1855e4553ee8b04f1e4b0303f2c1ba7d5a3b54e90588905147e430&amp;scene=126&amp;sessionid=1742833521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