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被本号报道不到一年终于撤稿！吉林大学第一、第二医院联合发表高分论文出现海量图片重复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09:49:18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年分别来自吉林大学第一医院和第二医院的</w:t>
      </w:r>
      <w:r>
        <w:rPr>
          <w:rStyle w:val="any"/>
          <w:rFonts w:ascii="Times New Roman" w:eastAsia="Times New Roman" w:hAnsi="Times New Roman" w:cs="Times New Roman"/>
          <w:spacing w:val="8"/>
        </w:rPr>
        <w:t>Jianfeng Mu</w:t>
      </w:r>
      <w:r>
        <w:rPr>
          <w:rStyle w:val="any"/>
          <w:rFonts w:ascii="PMingLiU" w:eastAsia="PMingLiU" w:hAnsi="PMingLiU" w:cs="PMingLiU"/>
          <w:spacing w:val="8"/>
        </w:rPr>
        <w:t>（第一作者，</w:t>
      </w:r>
      <w:r>
        <w:rPr>
          <w:rStyle w:val="any"/>
          <w:rFonts w:ascii="PMingLiU" w:eastAsia="PMingLiU" w:hAnsi="PMingLiU" w:cs="PMingLiU"/>
          <w:color w:val="222222"/>
          <w:spacing w:val="0"/>
          <w:sz w:val="27"/>
          <w:szCs w:val="27"/>
        </w:rPr>
        <w:t>音译</w:t>
      </w:r>
      <w:r>
        <w:rPr>
          <w:rStyle w:val="any"/>
          <w:rFonts w:ascii="Segoe UI" w:eastAsia="Segoe UI" w:hAnsi="Segoe UI" w:cs="Segoe UI"/>
          <w:color w:val="222222"/>
          <w:spacing w:val="0"/>
          <w:sz w:val="27"/>
          <w:szCs w:val="27"/>
        </w:rPr>
        <w:t xml:space="preserve"> </w:t>
      </w:r>
      <w:r>
        <w:rPr>
          <w:rStyle w:val="any"/>
          <w:rFonts w:ascii="PMingLiU" w:eastAsia="PMingLiU" w:hAnsi="PMingLiU" w:cs="PMingLiU"/>
          <w:color w:val="222222"/>
          <w:spacing w:val="0"/>
          <w:sz w:val="27"/>
          <w:szCs w:val="27"/>
        </w:rPr>
        <w:t>穆剑锋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Pengfei Sun , Zhiming Ma , Pengda Sun </w:t>
      </w:r>
      <w:r>
        <w:rPr>
          <w:rStyle w:val="any"/>
          <w:rFonts w:ascii="PMingLiU" w:eastAsia="PMingLiU" w:hAnsi="PMingLiU" w:cs="PMingLiU"/>
          <w:spacing w:val="8"/>
        </w:rPr>
        <w:t>（通讯作者，音译孙鹏达）等人在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Disease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BRD4 promotes tumor progression and NF-κB/CCL2-dependent tumor-associated macrophage recruitment in GIST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论坛对该论文的组织染色和细胞荧光的图片重复问题，陆续发表多条质疑。主要跟大量使用此前他人发表的论文图片有关。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2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780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2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8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195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00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74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41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4131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Pengda Sun</w:t>
      </w:r>
      <w:r>
        <w:rPr>
          <w:rStyle w:val="any"/>
          <w:rFonts w:ascii="PMingLiU" w:eastAsia="PMingLiU" w:hAnsi="PMingLiU" w:cs="PMingLiU"/>
          <w:spacing w:val="8"/>
        </w:rPr>
        <w:t>表示，他们会尽快撤稿。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122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23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然而小编注意到，此前该文章一直未作任何处理。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4719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79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4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又进一步揭露了细胞染色图片重复问题：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724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101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29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日撤回。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主编们撤回了这篇文章，原因是对该作品中呈现的数据存在担忧。这些担忧使该文章的整体科学性受到质疑。在其发表后进行的调查发现了以下问题：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</w:rPr>
        <w:t>中的正常组、病例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和肿瘤组、病例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面板，旋转时似乎与</w:t>
      </w:r>
      <w:r>
        <w:rPr>
          <w:rStyle w:val="any"/>
          <w:rFonts w:ascii="Times New Roman" w:eastAsia="Times New Roman" w:hAnsi="Times New Roman" w:cs="Times New Roman"/>
          <w:spacing w:val="8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H716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CO802 D5 </w:t>
      </w:r>
      <w:r>
        <w:rPr>
          <w:rStyle w:val="any"/>
          <w:rFonts w:ascii="PMingLiU" w:eastAsia="PMingLiU" w:hAnsi="PMingLiU" w:cs="PMingLiU"/>
          <w:spacing w:val="8"/>
        </w:rPr>
        <w:t>面板重叠；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</w:rPr>
        <w:t>中的载体组、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GIST-T1 </w:t>
      </w:r>
      <w:r>
        <w:rPr>
          <w:rStyle w:val="any"/>
          <w:rFonts w:ascii="PMingLiU" w:eastAsia="PMingLiU" w:hAnsi="PMingLiU" w:cs="PMingLiU"/>
          <w:spacing w:val="8"/>
        </w:rPr>
        <w:t>面板，旋转时似乎与</w:t>
      </w:r>
      <w:r>
        <w:rPr>
          <w:rStyle w:val="any"/>
          <w:rFonts w:ascii="Times New Roman" w:eastAsia="Times New Roman" w:hAnsi="Times New Roman" w:cs="Times New Roman"/>
          <w:spacing w:val="8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mir-9-5p </w:t>
      </w:r>
      <w:r>
        <w:rPr>
          <w:rStyle w:val="any"/>
          <w:rFonts w:ascii="PMingLiU" w:eastAsia="PMingLiU" w:hAnsi="PMingLiU" w:cs="PMingLiU"/>
          <w:spacing w:val="8"/>
        </w:rPr>
        <w:t>模拟对照、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MKN-45 </w:t>
      </w:r>
      <w:r>
        <w:rPr>
          <w:rStyle w:val="any"/>
          <w:rFonts w:ascii="PMingLiU" w:eastAsia="PMingLiU" w:hAnsi="PMingLiU" w:cs="PMingLiU"/>
          <w:spacing w:val="8"/>
        </w:rPr>
        <w:t>面板重叠；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</w:rPr>
        <w:t>中的载体组、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GIST-882 </w:t>
      </w:r>
      <w:r>
        <w:rPr>
          <w:rStyle w:val="any"/>
          <w:rFonts w:ascii="PMingLiU" w:eastAsia="PMingLiU" w:hAnsi="PMingLiU" w:cs="PMingLiU"/>
          <w:spacing w:val="8"/>
        </w:rPr>
        <w:t>面板，旋转时似乎与</w:t>
      </w:r>
      <w:r>
        <w:rPr>
          <w:rStyle w:val="any"/>
          <w:rFonts w:ascii="Times New Roman" w:eastAsia="Times New Roman" w:hAnsi="Times New Roman" w:cs="Times New Roman"/>
          <w:spacing w:val="8"/>
        </w:rPr>
        <w:t>[3]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4E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HEC1A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si-TTB-AS1+miR-NC </w:t>
      </w:r>
      <w:r>
        <w:rPr>
          <w:rStyle w:val="any"/>
          <w:rFonts w:ascii="PMingLiU" w:eastAsia="PMingLiU" w:hAnsi="PMingLiU" w:cs="PMingLiU"/>
          <w:spacing w:val="8"/>
        </w:rPr>
        <w:t>面板重叠；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BRD4 </w:t>
      </w:r>
      <w:r>
        <w:rPr>
          <w:rStyle w:val="any"/>
          <w:rFonts w:ascii="PMingLiU" w:eastAsia="PMingLiU" w:hAnsi="PMingLiU" w:cs="PMingLiU"/>
          <w:spacing w:val="8"/>
        </w:rPr>
        <w:t>面板，旋转时似乎与</w:t>
      </w:r>
      <w:r>
        <w:rPr>
          <w:rStyle w:val="any"/>
          <w:rFonts w:ascii="Times New Roman" w:eastAsia="Times New Roman" w:hAnsi="Times New Roman" w:cs="Times New Roman"/>
          <w:spacing w:val="8"/>
        </w:rPr>
        <w:t>[4]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的第一个面板重叠；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中的载体组、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BRD4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BRD4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BRD4 </w:t>
      </w:r>
      <w:r>
        <w:rPr>
          <w:rStyle w:val="any"/>
          <w:rFonts w:ascii="PMingLiU" w:eastAsia="PMingLiU" w:hAnsi="PMingLiU" w:cs="PMingLiU"/>
          <w:spacing w:val="8"/>
        </w:rPr>
        <w:t>面板，旋转时似乎与</w:t>
      </w:r>
      <w:r>
        <w:rPr>
          <w:rStyle w:val="any"/>
          <w:rFonts w:ascii="Times New Roman" w:eastAsia="Times New Roman" w:hAnsi="Times New Roman" w:cs="Times New Roman"/>
          <w:spacing w:val="8"/>
        </w:rPr>
        <w:t>[5]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 </w:t>
      </w:r>
      <w:r>
        <w:rPr>
          <w:rStyle w:val="any"/>
          <w:rFonts w:ascii="PMingLiU" w:eastAsia="PMingLiU" w:hAnsi="PMingLiU" w:cs="PMingLiU"/>
          <w:spacing w:val="8"/>
        </w:rPr>
        <w:t>面板重叠；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7A </w:t>
      </w:r>
      <w:r>
        <w:rPr>
          <w:rStyle w:val="any"/>
          <w:rFonts w:ascii="PMingLiU" w:eastAsia="PMingLiU" w:hAnsi="PMingLiU" w:cs="PMingLiU"/>
          <w:spacing w:val="8"/>
        </w:rPr>
        <w:t>中的四个面板，旋转时似乎与</w:t>
      </w:r>
      <w:r>
        <w:rPr>
          <w:rStyle w:val="any"/>
          <w:rFonts w:ascii="Times New Roman" w:eastAsia="Times New Roman" w:hAnsi="Times New Roman" w:cs="Times New Roman"/>
          <w:spacing w:val="8"/>
        </w:rPr>
        <w:t>[5]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小时、</w:t>
      </w:r>
      <w:r>
        <w:rPr>
          <w:rStyle w:val="any"/>
          <w:rFonts w:ascii="Times New Roman" w:eastAsia="Times New Roman" w:hAnsi="Times New Roman" w:cs="Times New Roman"/>
          <w:spacing w:val="8"/>
        </w:rPr>
        <w:t>BRAF V600E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24 </w:t>
      </w:r>
      <w:r>
        <w:rPr>
          <w:rStyle w:val="any"/>
          <w:rFonts w:ascii="PMingLiU" w:eastAsia="PMingLiU" w:hAnsi="PMingLiU" w:cs="PMingLiU"/>
          <w:spacing w:val="8"/>
        </w:rPr>
        <w:t>小时、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pEGFR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24 </w:t>
      </w:r>
      <w:r>
        <w:rPr>
          <w:rStyle w:val="any"/>
          <w:rFonts w:ascii="PMingLiU" w:eastAsia="PMingLiU" w:hAnsi="PMingLiU" w:cs="PMingLiU"/>
          <w:spacing w:val="8"/>
        </w:rPr>
        <w:t>小时、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EGFR </w:t>
      </w:r>
      <w:r>
        <w:rPr>
          <w:rStyle w:val="any"/>
          <w:rFonts w:ascii="PMingLiU" w:eastAsia="PMingLiU" w:hAnsi="PMingLiU" w:cs="PMingLiU"/>
          <w:spacing w:val="8"/>
        </w:rPr>
        <w:t>面板以及图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中的缺血、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BRAF V600E </w:t>
      </w:r>
      <w:r>
        <w:rPr>
          <w:rStyle w:val="any"/>
          <w:rFonts w:ascii="PMingLiU" w:eastAsia="PMingLiU" w:hAnsi="PMingLiU" w:cs="PMingLiU"/>
          <w:spacing w:val="8"/>
        </w:rPr>
        <w:t>面板重叠；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3F </w:t>
      </w:r>
      <w:r>
        <w:rPr>
          <w:rStyle w:val="any"/>
          <w:rFonts w:ascii="PMingLiU" w:eastAsia="PMingLiU" w:hAnsi="PMingLiU" w:cs="PMingLiU"/>
          <w:spacing w:val="8"/>
        </w:rPr>
        <w:t>中的两个面板，旋转时似乎与</w:t>
      </w:r>
      <w:r>
        <w:rPr>
          <w:rStyle w:val="any"/>
          <w:rFonts w:ascii="Times New Roman" w:eastAsia="Times New Roman" w:hAnsi="Times New Roman" w:cs="Times New Roman"/>
          <w:spacing w:val="8"/>
        </w:rPr>
        <w:t>[6]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的第二个和第三个面板重叠。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有问题的面板代表的是来自处于不同实验条件下的动物的组织。因此，主编们对本文所呈现的研究的完整性不再有信心。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作者尚未回复出版商关于此次撤回的通信。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参考文献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[1] Mathur A, Ware C, Davis L, Gazdar A, Pan B-S, Lutterbach B. FGFR2 is amplified in the NCI-H716 colorectal cancer cell line and is required for growth and survival. PLoS ONE. 2014;9:e98515. https://doi.org/10.1371/journal.pone.0098515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[2] Hang C, Yan H, Gong C, Gao H, Mao Q, Zhu J. MicroRNA-9 inhibits gastric cancer cell proliferation and migration by targeting neuropilin-1 Retraction in /10.3892/etm.2024.12687. Exp Ther Med. 2019;18:2524–2530. https://doi.org/10.3892/etm.2019.7841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[3] Shen L, Wu Y, Li A, Li L, Shen L, Jiang Q, et al. [Retracted] LncRNA TTN-AS1 promotes endometrial cancer by sponging miR-376a-3p. Oncol Rep. 2024;52:161. https://doi.org/10.3892/or.2024.8820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[4] Theiss AP, Chafin D, Bauer DR, Grogan TM, Baird GS. Immunohistochemistry of colorectal cancer biomarker phosphorylation requires controlled tissue fixation. PLoS ONE. 2014;9:e113608. https://doi.org/10.1371/journal.pone.0113608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[5] Kluk MJ, Ashworth T, Wang H, Knoechel B, Mason EF, Morgan EA, et al. Gauging NOTCH1 activation in cancer using immunohistochemistry. PLoS ONE. 2013;8:e67306. https://doi.org/10.1371/journal.pone.0067306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[6] Sato A, Kamekura R, Kawata K, Kawada M, Jitsukawa S, Yamashita K, et al. Novel mechanisms of compromised lymphatic endothelial cell homeostasis in obesity: the role of leptin in lymphatic endothelial cell tube formation and proliferation. PLoS ONE. 2016;11:e0158408. https://doi.org/10.1371/journal.pone.0158408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https://pubpeer.org/publications/A0FCD01324BE547B836457AC5D1949#7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Pengda Sun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医学博士、博士后，</w:t>
      </w:r>
      <w:r>
        <w:rPr>
          <w:rStyle w:val="any"/>
          <w:rFonts w:ascii="Times New Roman" w:eastAsia="Times New Roman" w:hAnsi="Times New Roman" w:cs="Times New Roman"/>
          <w:spacing w:val="8"/>
        </w:rPr>
        <w:t>World Society of the Abdominal Compartment Syndrome</w:t>
      </w:r>
      <w:r>
        <w:rPr>
          <w:rStyle w:val="any"/>
          <w:rFonts w:ascii="PMingLiU" w:eastAsia="PMingLiU" w:hAnsi="PMingLiU" w:cs="PMingLiU"/>
          <w:spacing w:val="8"/>
        </w:rPr>
        <w:t>委员，东北三省肠外与肠内营养支持专业委员会青年委员，吉林省医师协会普通外科分会青年委员，吉林省肠外与肠内营养支持专业委员会委员，中华慈善总会格列卫患者援助项目（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GIPAP</w:t>
      </w:r>
      <w:r>
        <w:rPr>
          <w:rStyle w:val="any"/>
          <w:rFonts w:ascii="PMingLiU" w:eastAsia="PMingLiU" w:hAnsi="PMingLiU" w:cs="PMingLiU"/>
          <w:spacing w:val="8"/>
        </w:rPr>
        <w:t>）注册医生，中国癌症基金会索坦患者援助项目指定医生，中华慈善总会胃肠间质瘤特聘医生。擅长胃肠道疾病的诊断及治疗。现承担各类科研课题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项，发表科研论文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余篇，并获得过吉林大学医疗成果一等奖。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4" w:anchor="wechat_redirect" w:tgtFrame="_blank" w:tooltip="吉林大学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吉林大学第二医院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hyperlink" Target="https://mp.weixin.qq.com/mp/appmsgalbum?__biz=MzkxMDYyNzI5NQ==&amp;action=getalbum&amp;album_id=3296097864024260614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890&amp;idx=4&amp;sn=c1fa47a3181f5c0318b586c9a0dd40d6&amp;chksm=c0a7ba925d78d276202d887ac28669ae853d2a0f101dd16fe01752aaee473110899d991ba9be&amp;scene=126&amp;sessionid=17428682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