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复旦大学附属华山医院副院长团队论文被质疑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15:42:27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复旦大学附属华山医院，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中山大学肿瘤防治中心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British Journal of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2019年12月）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“MFN1-dependent alteration of mitochondrial dynamics drives hepatocellular carcinoma metastasis by glucose metabolic reprogramming”（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10.1038/s41416-019-0658-4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Ze Zhang , Tian-En Li , Mo Chen , Da Xu , Ying Zhu , Bei-Yuan Hu , Zhi-Fei Lin , Jun-Jie Pan , Xuan Wang , Chao Wu , Yan Zheng , Lu Lu , Hu-Liang Jia , Song Gao （通讯作者，音译高嵩） , Qiong-Zhu Dong （通讯作者，音译董琼珠） , Lun-Xiu Qin （通讯作者，音译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钦伦秀）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12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58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34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这项工作得到了以下支持：中国国家重点研发计划（2017YFC1308604、2018YFA0508300）；中国国家重点基础研究发展计划（2014CB542101 和 2013CB910500）；中国国家自然科学基金（81930074、81672820、81772563 和 31722016）。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73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07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67325" cy="6953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96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https://pubpeer.com/publications/9BB703BDEA323BCD290D768CE87EFA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46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735&amp;idx=1&amp;sn=9beee3a9184cba869f4f5c6c5de2d284&amp;chksm=c2b67a489295d8b33e84cadc00a28dfc9e0ac2cac6b8c97ad63ddac80dc3c061b9c346de7523&amp;scene=126&amp;sessionid=17428350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