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西安交通大学医学部基础医学院肿瘤研究所某教授论文遭质疑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西安交通大学医学部基础医学院肿瘤研究所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Medical oncology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2015年11月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IL-37 mediates the antitumor activity in renal cell carcinoma”（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doi：10.1007/s12032-015-0695-7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Yazhuo Jiang、Yili Wang（通讯作者，音译：王一理）、Liang Liang、Yang Gao、Juan Chen、Yi Sun、Yongyi Cheng、Yonggang Xu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9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1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284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66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638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66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4993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52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2332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01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2215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21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5275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57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https://pubpeer.com/publications/D9F8F5786A8AEDCC4A4E6CB417EB9D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27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1&amp;sn=6466c1647589100d666ac3cd7485d14e&amp;chksm=c215801e2dfbdcf29fcf5e08518b233189da647752f22969aed5cf31fbeff8dada07308fe6c5&amp;scene=126&amp;sessionid=17428350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