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学术诚信亮红灯！河南大学石家华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/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李景华等人的两篇论文出现图片重复，亟需给出解释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学术荟萃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15:00:00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Part.1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9768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论文一简介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Concave octopus-like PtCu nanoframe  mediated photo-electro Fenton catalysis for fast organic dyestuff  elimination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海南医学院第一附属医院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Yangyang Yan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Shaowen Cheng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河南大学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Jiahua Shi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石家华）、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Jinghua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李景华）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河南科技大学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Keke Zhang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张柯柯）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INanoscale  Advances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2386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9804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Part.2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375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论文二简介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标题：</w:t>
      </w:r>
      <w:r>
        <w:rPr>
          <w:rStyle w:val="any"/>
          <w:rFonts w:ascii="Times New Roman" w:eastAsia="Times New Roman" w:hAnsi="Times New Roman" w:cs="Times New Roman"/>
          <w:b/>
          <w:bCs/>
          <w:color w:val="FF6827"/>
          <w:spacing w:val="8"/>
          <w:sz w:val="21"/>
          <w:szCs w:val="21"/>
        </w:rPr>
        <w:t>NIR-driven  PtCu-alloy nanocages via photothermal enhanced fenton catalytic  degradation of pollutant dyes under neutral pH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单位与作者：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河南大学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Jiahua Shi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石家华）、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Jinghua Li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李景华）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河南科技大学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Kun Lei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(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音译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Style w:val="any"/>
          <w:rFonts w:ascii="PMingLiU" w:eastAsia="PMingLiU" w:hAnsi="PMingLiU" w:cs="PMingLiU"/>
          <w:spacing w:val="9"/>
          <w:sz w:val="23"/>
          <w:szCs w:val="23"/>
        </w:rPr>
        <w:t>雷昆</w:t>
      </w:r>
      <w:r>
        <w:rPr>
          <w:rStyle w:val="any"/>
          <w:rFonts w:ascii="Times New Roman" w:eastAsia="Times New Roman" w:hAnsi="Times New Roman" w:cs="Times New Roman"/>
          <w:spacing w:val="9"/>
          <w:sz w:val="23"/>
          <w:szCs w:val="23"/>
        </w:rPr>
        <w:t>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spacing w:val="9"/>
          <w:sz w:val="21"/>
          <w:szCs w:val="21"/>
        </w:rPr>
        <w:t>期刊：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sz w:val="21"/>
          <w:szCs w:val="21"/>
        </w:rPr>
        <w:t>INanoscale  Advances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8577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728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288" w:lineRule="atLeast"/>
        <w:ind w:left="360" w:right="360"/>
        <w:jc w:val="both"/>
        <w:rPr>
          <w:rStyle w:val="any"/>
          <w:rFonts w:ascii="Times New Roman" w:eastAsia="Times New Roman" w:hAnsi="Times New Roman" w:cs="Times New Roman"/>
          <w:color w:val="FFFFFF"/>
          <w:spacing w:val="8"/>
          <w:sz w:val="18"/>
          <w:szCs w:val="18"/>
          <w:shd w:val="clear" w:color="auto" w:fill="F56C4A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  <w:sz w:val="18"/>
          <w:szCs w:val="18"/>
          <w:shd w:val="clear" w:color="auto" w:fill="F56C4A"/>
        </w:rPr>
        <w:t>Part.3</w:t>
      </w:r>
    </w:p>
    <w:p>
      <w:pPr>
        <w:spacing w:before="0" w:after="0" w:line="24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657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图像重复问题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#1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似乎与论文二中的图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1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重复</w:t>
      </w: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21"/>
          <w:szCs w:val="21"/>
          <w:u w:val="none"/>
        </w:rPr>
        <w:drawing>
          <wp:inline>
            <wp:extent cx="5486400" cy="37846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495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 w:firstLine="420"/>
        <w:jc w:val="both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spacing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论文一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中国国家自然科学基金（编号：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31800836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81860347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12104134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中国博士后科学基金（编号：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2020M682285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河南省高校创新人才项目（编号：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21HASTIT046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海南省卫生和计划生育委员会项目（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21A200062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海南省科技专项基金（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ZDYF2021SHFZ238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ZDKJ2021038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 w:firstLine="420"/>
        <w:jc w:val="both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</w:p>
    <w:p>
      <w:pPr>
        <w:spacing w:before="0" w:after="0" w:line="368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论文二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基金支持：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中国国家自然科学基金（编号：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31800836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中国博士后科学基金（编号：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2020M682285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河南省创新科学家和技术人员队伍建设项目（编号：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21HASTIT046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河南省高等教育机构青年骨干教师项目（编号：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2019GGJS083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900" w:right="300" w:hanging="197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河南省大学生创新创业训练计划（编号：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1"/>
          <w:szCs w:val="21"/>
        </w:rPr>
        <w:t>202110464052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sz w:val="21"/>
          <w:szCs w:val="21"/>
        </w:rPr>
        <w:t>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https://pubpeer.com/publications/BA65DD2BF783BDD88D5657989A4669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https://pubmed.ncbi.nlm.nih.gov/36132009/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https://pubpeer.com/publications/1B273BB9458EAD701B7711054B34EC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sz w:val="20"/>
          <w:szCs w:val="20"/>
        </w:rPr>
        <w:t>https://www.sciencedirect.com/science/article/abs/pii/S0925838821040342?via%3Dihub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EwMTE3OA==&amp;mid=2247484954&amp;idx=1&amp;sn=316706b8275fc5eaf184aaacc2fa3a81&amp;chksm=c5a7ddc9a889407f796fbd48aff395295b7d2b19eae096b998c5898d122163e386a7085e47ab&amp;scene=126&amp;sessionid=17428350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