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重庆第三军医大学药学院某教授的论文被撤稿！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重庆第三军医大学药学院在期刊</w:t>
      </w:r>
      <w:r>
        <w:rPr>
          <w:rStyle w:val="any"/>
          <w:color w:val="000000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Tanshinone IIA inhibits HIF-1α and VEGF expression in breast cancer cells via mTOR/p70S6K/RPS6/4E-BP1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Guobing Li , Changyu Shan , Lei Liu , Ting Zhou , Jing Zhou , Xiaoye Hu , Yibiao Chen , Hongjuan Cui , Ning Gao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（通讯作者，音译，高宁）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重庆第三军医大学药学院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基金资助：国家自然科学基金（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81402970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09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中的结果表示担忧。明确地：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在多个面板中，单个蛋白质印迹面板内的两个或多个通道看起来彼此相似，包括：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NE HIF-1β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spacing w:val="8"/>
          <w:lang w:val="en-US" w:eastAsia="en-US"/>
        </w:rPr>
        <w:t>WCE HIF-1α</w:t>
      </w:r>
      <w:r>
        <w:rPr>
          <w:rStyle w:val="any"/>
          <w:rFonts w:ascii="PMingLiU" w:eastAsia="PMingLiU" w:hAnsi="PMingLiU" w:cs="PMingLiU"/>
          <w:spacing w:val="8"/>
        </w:rPr>
        <w:t>组内。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NE HIF-1β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spacing w:val="8"/>
          <w:lang w:val="en-US" w:eastAsia="en-US"/>
        </w:rPr>
        <w:t>WCE HIF-2α</w:t>
      </w:r>
      <w:r>
        <w:rPr>
          <w:rStyle w:val="any"/>
          <w:rFonts w:ascii="PMingLiU" w:eastAsia="PMingLiU" w:hAnsi="PMingLiU" w:cs="PMingLiU"/>
          <w:spacing w:val="8"/>
        </w:rPr>
        <w:t>组内。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[35S]HIF-1αNormoxia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[35S]HIF-1αNormoxia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mTOR</w:t>
      </w:r>
      <w:r>
        <w:rPr>
          <w:rStyle w:val="any"/>
          <w:rFonts w:ascii="PMingLiU" w:eastAsia="PMingLiU" w:hAnsi="PMingLiU" w:cs="PMingLiU"/>
          <w:spacing w:val="8"/>
        </w:rPr>
        <w:t>内，</w:t>
      </w:r>
      <w:r>
        <w:rPr>
          <w:rStyle w:val="any"/>
          <w:spacing w:val="8"/>
          <w:lang w:val="en-US" w:eastAsia="en-US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Thr421/Ser424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p-p70S62K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Thr389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p-4E-BP1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Thr37/46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4E-BPl</w:t>
      </w:r>
      <w:r>
        <w:rPr>
          <w:rStyle w:val="any"/>
          <w:rFonts w:ascii="PMingLiU" w:eastAsia="PMingLiU" w:hAnsi="PMingLiU" w:cs="PMingLiU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spacing w:val="8"/>
          <w:lang w:val="en-US" w:eastAsia="en-US"/>
        </w:rPr>
        <w:t>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尽管代表了不同的实验条件，但图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NE HIF-1α</w:t>
      </w:r>
      <w:r>
        <w:rPr>
          <w:rStyle w:val="any"/>
          <w:rFonts w:ascii="PMingLiU" w:eastAsia="PMingLiU" w:hAnsi="PMingLiU" w:cs="PMingLiU"/>
          <w:spacing w:val="8"/>
        </w:rPr>
        <w:t>面板与图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NE HIF.1α</w:t>
      </w:r>
      <w:r>
        <w:rPr>
          <w:rStyle w:val="any"/>
          <w:rFonts w:ascii="PMingLiU" w:eastAsia="PMingLiU" w:hAnsi="PMingLiU" w:cs="PMingLiU"/>
          <w:spacing w:val="8"/>
        </w:rPr>
        <w:t>面板看起来相似。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1B WCE HIF-1α</w:t>
      </w:r>
      <w:r>
        <w:rPr>
          <w:rStyle w:val="any"/>
          <w:rFonts w:ascii="PMingLiU" w:eastAsia="PMingLiU" w:hAnsi="PMingLiU" w:cs="PMingLiU"/>
          <w:spacing w:val="8"/>
        </w:rPr>
        <w:t>通道</w:t>
      </w:r>
      <w:r>
        <w:rPr>
          <w:rStyle w:val="any"/>
          <w:spacing w:val="8"/>
          <w:lang w:val="en-US" w:eastAsia="en-US"/>
        </w:rPr>
        <w:t>8-10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spacing w:val="8"/>
          <w:lang w:val="en-US" w:eastAsia="en-US"/>
        </w:rPr>
        <w:t>3B[35S]HIF-1α</w:t>
      </w:r>
      <w:r>
        <w:rPr>
          <w:rStyle w:val="any"/>
          <w:rFonts w:ascii="PMingLiU" w:eastAsia="PMingLiU" w:hAnsi="PMingLiU" w:cs="PMingLiU"/>
          <w:spacing w:val="8"/>
        </w:rPr>
        <w:t>常氧通道</w:t>
      </w:r>
      <w:r>
        <w:rPr>
          <w:rStyle w:val="any"/>
          <w:spacing w:val="8"/>
          <w:lang w:val="en-US" w:eastAsia="en-US"/>
        </w:rPr>
        <w:t>4-6</w:t>
      </w:r>
      <w:r>
        <w:rPr>
          <w:rStyle w:val="any"/>
          <w:rFonts w:ascii="PMingLiU" w:eastAsia="PMingLiU" w:hAnsi="PMingLiU" w:cs="PMingLiU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所示的面板中似乎存在多个垂直不连续性。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通讯作者表示，上述蛋白质印迹面板没有拼接，但表示在图</w:t>
      </w:r>
      <w:r>
        <w:rPr>
          <w:rStyle w:val="any"/>
          <w:spacing w:val="8"/>
          <w:lang w:val="en-US" w:eastAsia="en-US"/>
        </w:rPr>
        <w:t>1B NE HIF-1α</w:t>
      </w:r>
      <w:r>
        <w:rPr>
          <w:rStyle w:val="any"/>
          <w:rFonts w:ascii="PMingLiU" w:eastAsia="PMingLiU" w:hAnsi="PMingLiU" w:cs="PMingLiU"/>
          <w:spacing w:val="8"/>
        </w:rPr>
        <w:t>面板的制备过程中出现了错误，他们为该面板提供了替换图像。他们表示，上面列出的已发布面板的大多数原始印迹图像现在都不可用。在缺乏基础数据的情况下，这些问题无法得到解决。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通讯作者还发现了一个问题，即图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中报告的肿瘤体积超过了国际公认的动物福利标准，尽管他们指出，在</w:t>
      </w:r>
      <w:r>
        <w:rPr>
          <w:rStyle w:val="any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发表时，中国还没有关于小鼠伦理肿瘤体积终点的规定。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</w:t>
      </w:r>
      <w:r>
        <w:rPr>
          <w:rStyle w:val="any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NG</w:t>
      </w:r>
      <w:r>
        <w:rPr>
          <w:rStyle w:val="any"/>
          <w:rFonts w:ascii="PMingLiU" w:eastAsia="PMingLiU" w:hAnsi="PMingLiU" w:cs="PMingLiU"/>
          <w:spacing w:val="8"/>
        </w:rPr>
        <w:t>通知该杂志，所有作者都不同意撤回。</w:t>
      </w:r>
      <w:r>
        <w:rPr>
          <w:rStyle w:val="any"/>
          <w:spacing w:val="8"/>
          <w:lang w:val="en-US" w:eastAsia="en-US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YC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HC</w:t>
      </w:r>
      <w:r>
        <w:rPr>
          <w:rStyle w:val="any"/>
          <w:rFonts w:ascii="PMingLiU" w:eastAsia="PMingLiU" w:hAnsi="PMingLiU" w:cs="PMingLiU"/>
          <w:spacing w:val="8"/>
        </w:rPr>
        <w:t>要么没有直接响应，要么无法联系到。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https://www.pubpeer.org/publications/2FA4C0702144592835CE205C7E63D4#1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39&amp;idx=1&amp;sn=32565405c710a12f172703aa86e9ba81&amp;chksm=c120390518ba23ff75c1ac7084950d14e933a8ac4e05f03632c9f9e107e66874c6d1b7b9243d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