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与四篇论文重复，重庆医科大学附属第一医院二级教授杨凯</w:t>
        </w:r>
        <w:r>
          <w:rPr>
            <w:rStyle w:val="a"/>
            <w:rFonts w:ascii="Times New Roman" w:eastAsia="Times New Roman" w:hAnsi="Times New Roman" w:cs="Times New Roman"/>
            <w:b w:val="0"/>
            <w:bCs w:val="0"/>
            <w:spacing w:val="8"/>
          </w:rPr>
          <w:t>2017</w:t>
        </w:r>
        <w:r>
          <w:rPr>
            <w:rStyle w:val="a"/>
            <w:rFonts w:ascii="PMingLiU" w:eastAsia="PMingLiU" w:hAnsi="PMingLiU" w:cs="PMingLiU"/>
            <w:b w:val="0"/>
            <w:bCs w:val="0"/>
            <w:spacing w:val="8"/>
          </w:rPr>
          <w:t>年论文被撤回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2025-03-24 00:05:44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Oncology Reports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Jul;38(1):472-480.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10.3892/or.2017.5653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红框：</w:t>
      </w:r>
      <w:r>
        <w:rPr>
          <w:rStyle w:val="any"/>
          <w:rFonts w:ascii="Times New Roman" w:eastAsia="Times New Roman" w:hAnsi="Times New Roman" w:cs="Times New Roman"/>
          <w:spacing w:val="8"/>
          <w:lang w:val="en-US" w:eastAsia="en-US"/>
        </w:rPr>
        <w:t>PER2-shRNA-I</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SCC15</w:t>
      </w:r>
      <w:r>
        <w:rPr>
          <w:rStyle w:val="any"/>
          <w:rFonts w:ascii="PMingLiU" w:eastAsia="PMingLiU" w:hAnsi="PMingLiU" w:cs="PMingLiU"/>
          <w:spacing w:val="8"/>
        </w:rPr>
        <w:t>面板似乎显示出重叠。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431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310406" name=""/>
                    <pic:cNvPicPr>
                      <a:picLocks noChangeAspect="1"/>
                    </pic:cNvPicPr>
                  </pic:nvPicPr>
                  <pic:blipFill>
                    <a:blip xmlns:r="http://schemas.openxmlformats.org/officeDocument/2006/relationships" r:embed="rId6"/>
                    <a:stretch>
                      <a:fillRect/>
                    </a:stretch>
                  </pic:blipFill>
                  <pic:spPr>
                    <a:xfrm>
                      <a:off x="0" y="0"/>
                      <a:ext cx="5276850" cy="21431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Kai Yang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关于我们论文中的图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，我们仔细检查了原始数据和图片。我们确认图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中</w:t>
      </w:r>
      <w:r>
        <w:rPr>
          <w:rStyle w:val="any"/>
          <w:rFonts w:ascii="Times New Roman" w:eastAsia="Times New Roman" w:hAnsi="Times New Roman" w:cs="Times New Roman"/>
          <w:spacing w:val="8"/>
          <w:lang w:val="en-US" w:eastAsia="en-US"/>
        </w:rPr>
        <w:t>PER2-shRNA-I</w:t>
      </w:r>
      <w:r>
        <w:rPr>
          <w:rStyle w:val="any"/>
          <w:rFonts w:ascii="PMingLiU" w:eastAsia="PMingLiU" w:hAnsi="PMingLiU" w:cs="PMingLiU"/>
          <w:spacing w:val="8"/>
        </w:rPr>
        <w:t>组的图片没有错误，但</w:t>
      </w:r>
      <w:r>
        <w:rPr>
          <w:rStyle w:val="any"/>
          <w:rFonts w:ascii="Times New Roman" w:eastAsia="Times New Roman" w:hAnsi="Times New Roman" w:cs="Times New Roman"/>
          <w:spacing w:val="8"/>
          <w:lang w:val="en-US" w:eastAsia="en-US"/>
        </w:rPr>
        <w:t>SCC15</w:t>
      </w:r>
      <w:r>
        <w:rPr>
          <w:rStyle w:val="any"/>
          <w:rFonts w:ascii="PMingLiU" w:eastAsia="PMingLiU" w:hAnsi="PMingLiU" w:cs="PMingLiU"/>
          <w:spacing w:val="8"/>
        </w:rPr>
        <w:t>组的图片确实有错误。这是由于我们的疏忽，错误地将另一张</w:t>
      </w:r>
      <w:r>
        <w:rPr>
          <w:rStyle w:val="any"/>
          <w:rFonts w:ascii="Times New Roman" w:eastAsia="Times New Roman" w:hAnsi="Times New Roman" w:cs="Times New Roman"/>
          <w:spacing w:val="8"/>
          <w:lang w:val="en-US" w:eastAsia="en-US"/>
        </w:rPr>
        <w:t>PER2-shRNA-I</w:t>
      </w:r>
      <w:r>
        <w:rPr>
          <w:rStyle w:val="any"/>
          <w:rFonts w:ascii="PMingLiU" w:eastAsia="PMingLiU" w:hAnsi="PMingLiU" w:cs="PMingLiU"/>
          <w:spacing w:val="8"/>
        </w:rPr>
        <w:t>组图片放置在</w:t>
      </w:r>
      <w:r>
        <w:rPr>
          <w:rStyle w:val="any"/>
          <w:rFonts w:ascii="Times New Roman" w:eastAsia="Times New Roman" w:hAnsi="Times New Roman" w:cs="Times New Roman"/>
          <w:spacing w:val="8"/>
          <w:lang w:val="en-US" w:eastAsia="en-US"/>
        </w:rPr>
        <w:t>SCC15</w:t>
      </w:r>
      <w:r>
        <w:rPr>
          <w:rStyle w:val="any"/>
          <w:rFonts w:ascii="PMingLiU" w:eastAsia="PMingLiU" w:hAnsi="PMingLiU" w:cs="PMingLiU"/>
          <w:spacing w:val="8"/>
        </w:rPr>
        <w:t>组图片的位置。我们已经联系了该杂志的编辑部，要求用正确的图片进行修改。我们确认，原始图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中的错误不会影响本研究的结果和结论。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本文的图</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似乎显示了与同一组研究人员的其他三篇论文中相同的肿瘤。这些实验似乎并不都是一样的。这是一位读者提醒我注意的。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肿瘤看起来非常相似，但可能（内部结构）有所重新排列。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可能共享相同肿瘤的四篇论文是：</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Han-Xue Li et al., Oncotarget (2016), DOl:      10.18632/oncotarget.7827</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Qin Zhao et al., Oncotarget (2016), DOl: 10.18632/oncotarget.      11844</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Xiao-Juan Fu et al., OncoTargets and Therapy (2016), DOI:      10.2147/OTT.S100952</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Xiaoli Su et al., Oncology Reports (2017),      DOI:10.3892/or.2017.5653 (this paper)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作者能否澄清这些论文是否共享不同或相同的实验？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813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748022" name=""/>
                    <pic:cNvPicPr>
                      <a:picLocks noChangeAspect="1"/>
                    </pic:cNvPicPr>
                  </pic:nvPicPr>
                  <pic:blipFill>
                    <a:blip xmlns:r="http://schemas.openxmlformats.org/officeDocument/2006/relationships" r:embed="rId7"/>
                    <a:stretch>
                      <a:fillRect/>
                    </a:stretch>
                  </pic:blipFill>
                  <pic:spPr>
                    <a:xfrm>
                      <a:off x="0" y="0"/>
                      <a:ext cx="5276850" cy="3181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Illex illecebrosus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Animation: </w:t>
      </w:r>
      <w:r>
        <w:rPr>
          <w:rStyle w:val="any"/>
          <w:rFonts w:ascii="Times New Roman" w:eastAsia="Times New Roman" w:hAnsi="Times New Roman" w:cs="Times New Roman"/>
          <w:spacing w:val="8"/>
          <w:lang w:val="en-US" w:eastAsia="en-US"/>
        </w:rPr>
        <w:t>https://youtu.be/g8ldrBZ1H1E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spacing w:val="8"/>
          <w:lang w:val="en-US" w:eastAsia="en-US"/>
        </w:rPr>
        <w:t>Kai Yang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感谢您对我们研究的关注。为了回答您在图</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中的问题，我们仔细检查了四篇论文中携带肿瘤实验的原始实验数据。原始实验记录和结果显示，四篇论文中的肿瘤来自四个独立的实验，不属于同一肿瘤。即便如此，我们确实发现四篇论文中的几个肿瘤显示出相似的形态，因此我们使用了</w:t>
      </w:r>
      <w:r>
        <w:rPr>
          <w:rStyle w:val="any"/>
          <w:rFonts w:ascii="Times New Roman" w:eastAsia="Times New Roman" w:hAnsi="Times New Roman" w:cs="Times New Roman"/>
          <w:spacing w:val="8"/>
          <w:lang w:val="en-US" w:eastAsia="en-US"/>
        </w:rPr>
        <w:t>FigCheck</w:t>
      </w:r>
      <w:r>
        <w:rPr>
          <w:rStyle w:val="any"/>
          <w:rFonts w:ascii="PMingLiU" w:eastAsia="PMingLiU" w:hAnsi="PMingLiU" w:cs="PMingLiU"/>
          <w:spacing w:val="8"/>
        </w:rPr>
        <w:t>图像检查系统</w:t>
      </w:r>
      <w:r>
        <w:rPr>
          <w:rStyle w:val="any"/>
          <w:rFonts w:ascii="Times New Roman" w:eastAsia="Times New Roman" w:hAnsi="Times New Roman" w:cs="Times New Roman"/>
          <w:spacing w:val="8"/>
          <w:lang w:val="en-US" w:eastAsia="en-US"/>
        </w:rPr>
        <w:t>(https://www.figcheck.com/imagecheck)</w:t>
      </w:r>
      <w:r>
        <w:rPr>
          <w:rStyle w:val="any"/>
          <w:rFonts w:ascii="PMingLiU" w:eastAsia="PMingLiU" w:hAnsi="PMingLiU" w:cs="PMingLiU"/>
          <w:spacing w:val="8"/>
        </w:rPr>
        <w:t>检查四篇论文中所有肿瘤的相似性。结果显示，四篇论文中的肿瘤之间不存在重复或相同的肿瘤。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#6</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19</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本文发表后，一位热心的读者提请编辑部注意，第</w:t>
      </w:r>
      <w:r>
        <w:rPr>
          <w:rStyle w:val="any"/>
          <w:rFonts w:ascii="Times New Roman" w:eastAsia="Times New Roman" w:hAnsi="Times New Roman" w:cs="Times New Roman"/>
          <w:spacing w:val="8"/>
          <w:lang w:val="en-US" w:eastAsia="en-US"/>
        </w:rPr>
        <w:t>478</w:t>
      </w:r>
      <w:r>
        <w:rPr>
          <w:rStyle w:val="any"/>
          <w:rFonts w:ascii="PMingLiU" w:eastAsia="PMingLiU" w:hAnsi="PMingLiU" w:cs="PMingLiU"/>
          <w:spacing w:val="8"/>
        </w:rPr>
        <w:t>页图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中的某些肿瘤图像与同一研究小组发表的其他三篇论文中的肿瘤图像惊人地相似，尽管在某些情况下拍摄的方向略有不同，这些数据旨在显示不同实验的结果。编辑部对本文中的数据进行了单独调查，并同意相关读者的意见，即这些论文中重复使用了某些肿瘤图像。由于上述文章图</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中有争议的数据在提交给《</w:t>
      </w:r>
      <w:r>
        <w:rPr>
          <w:rStyle w:val="any"/>
          <w:rFonts w:ascii="Times New Roman" w:eastAsia="Times New Roman" w:hAnsi="Times New Roman" w:cs="Times New Roman"/>
          <w:spacing w:val="8"/>
          <w:lang w:val="en-US" w:eastAsia="en-US"/>
        </w:rPr>
        <w:t>Oncology Reports</w:t>
      </w:r>
      <w:r>
        <w:rPr>
          <w:rStyle w:val="any"/>
          <w:rFonts w:ascii="PMingLiU" w:eastAsia="PMingLiU" w:hAnsi="PMingLiU" w:cs="PMingLiU"/>
          <w:spacing w:val="8"/>
        </w:rPr>
        <w:t>》之前也已经在考虑发表，或者已经发表，编辑决定从期刊上撤回这篇论文。作者被要求解释这些担忧，但编辑部没有收到回复。编辑对给读者带来的不便表示歉意。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https://pubmed.ncbi.nlm.nih.gov/28535015/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289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455206" name=""/>
                    <pic:cNvPicPr>
                      <a:picLocks noChangeAspect="1"/>
                    </pic:cNvPicPr>
                  </pic:nvPicPr>
                  <pic:blipFill>
                    <a:blip xmlns:r="http://schemas.openxmlformats.org/officeDocument/2006/relationships" r:embed="rId8"/>
                    <a:stretch>
                      <a:fillRect/>
                    </a:stretch>
                  </pic:blipFill>
                  <pic:spPr>
                    <a:xfrm>
                      <a:off x="0" y="0"/>
                      <a:ext cx="5276850" cy="3228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杨凯，二级教授，主任医师，博士生导师，博士后合作导师。重庆市口腔医学学术技术带头人，重庆英才</w:t>
      </w:r>
      <w:r>
        <w:rPr>
          <w:rStyle w:val="any"/>
          <w:rFonts w:ascii="Times New Roman" w:eastAsia="Times New Roman" w:hAnsi="Times New Roman" w:cs="Times New Roman"/>
          <w:spacing w:val="8"/>
        </w:rPr>
        <w:t>·</w:t>
      </w:r>
      <w:r>
        <w:rPr>
          <w:rStyle w:val="any"/>
          <w:rFonts w:ascii="PMingLiU" w:eastAsia="PMingLiU" w:hAnsi="PMingLiU" w:cs="PMingLiU"/>
          <w:spacing w:val="8"/>
        </w:rPr>
        <w:t>创新领军人才。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毕业于华西医科大学口腔医学专业，一直从事口腔颌面外科临床、教学和科研工作。现任重庆医科大学附属第一医院口腔颌面外科主任和口腔医学教研室主任，中国抗癌协会口腔颌面肿瘤整合医学专委会常委，中华口腔医学会牙及牙槽外科专委会委员，中华口腔医学会口腔颌面</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头颈肿瘤专委会委员，国家自然科学基金和国家教育部学位论文评审专家，国家住院医师规范化培训结业考核题库建设专家，重庆市高校中青年骨干教师，重庆市口腔医疗质量控制中心口腔颌面外科与急救专家组组长。</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作为牵头人或主要参加者制定颁布本专业疾病诊疗专家共识</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指南</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余项，主编人民卫生出版社出版《口腔颌面外科疾病临床诊断要点与规范治疗原则》，以及主编</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主译</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主审</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参编医学教材和专著</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余部，先后获省部级等医学科技进步奖</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项，以负责人获国家自然科学基金</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项，以第一作者或通讯作者发表论文</w:t>
      </w:r>
      <w:r>
        <w:rPr>
          <w:rStyle w:val="any"/>
          <w:rFonts w:ascii="Times New Roman" w:eastAsia="Times New Roman" w:hAnsi="Times New Roman" w:cs="Times New Roman"/>
          <w:spacing w:val="8"/>
          <w:lang w:val="en-US" w:eastAsia="en-US"/>
        </w:rPr>
        <w:t>180</w:t>
      </w:r>
      <w:r>
        <w:rPr>
          <w:rStyle w:val="any"/>
          <w:rFonts w:ascii="PMingLiU" w:eastAsia="PMingLiU" w:hAnsi="PMingLiU" w:cs="PMingLiU"/>
          <w:spacing w:val="8"/>
        </w:rPr>
        <w:t>余篇（</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w:t>
      </w:r>
      <w:r>
        <w:rPr>
          <w:rStyle w:val="any"/>
          <w:rFonts w:ascii="Times New Roman" w:eastAsia="Times New Roman" w:hAnsi="Times New Roman" w:cs="Times New Roman"/>
          <w:spacing w:val="8"/>
          <w:lang w:val="en-US" w:eastAsia="en-US"/>
        </w:rPr>
        <w:t>50</w:t>
      </w:r>
      <w:r>
        <w:rPr>
          <w:rStyle w:val="any"/>
          <w:rFonts w:ascii="PMingLiU" w:eastAsia="PMingLiU" w:hAnsi="PMingLiU" w:cs="PMingLiU"/>
          <w:spacing w:val="8"/>
        </w:rPr>
        <w:t>余篇），获中国专利授权</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项，已招收培养博士后、博士、硕士及</w:t>
      </w:r>
      <w:r>
        <w:rPr>
          <w:rStyle w:val="any"/>
          <w:rFonts w:ascii="Times New Roman" w:eastAsia="Times New Roman" w:hAnsi="Times New Roman" w:cs="Times New Roman"/>
          <w:spacing w:val="8"/>
          <w:lang w:val="en-US" w:eastAsia="en-US"/>
        </w:rPr>
        <w:t>60</w:t>
      </w:r>
      <w:r>
        <w:rPr>
          <w:rStyle w:val="any"/>
          <w:rFonts w:ascii="PMingLiU" w:eastAsia="PMingLiU" w:hAnsi="PMingLiU" w:cs="PMingLiU"/>
          <w:spacing w:val="8"/>
        </w:rPr>
        <w:t>余名。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https://pubpeer.com/publications/994C7C876FA335CD8CED780388FDE6#6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289&amp;idx=3&amp;sn=d7efa3c0e41fcf4b2938311cdbbd285d&amp;chksm=c396c20498f9880f50be22e051df54c4aa876d8e7104e803d898e5c3f4d994967cdb941f833d&amp;scene=126&amp;sessionid=174283485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