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重磅！基金委关注，广西医科大学附属肿瘤医院副院长论文被关注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00:06:03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Management and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Oct 2:10:4125-4134.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10.2147/CMAR.S176536.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：意外的重复图像。我添加了彩色形状来显示我的意思。请作者核实并发表意见？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9339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1763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2357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https://pubmed.ncbi.nlm.nih.gov/30323668/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812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9140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朱小东，中共党员，医学博士，二级教授，主任医师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 </w:t>
      </w:r>
      <w:r>
        <w:rPr>
          <w:rStyle w:val="any"/>
          <w:rFonts w:ascii="PMingLiU" w:eastAsia="PMingLiU" w:hAnsi="PMingLiU" w:cs="PMingLiU"/>
          <w:spacing w:val="8"/>
        </w:rPr>
        <w:t>博士生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硕士生导师。现任广西医科大学附属肿瘤医院副院长、广西壮族自治区肿瘤防治研究所副所长、广西壮族自治区肿瘤医院副院长、广西医科大学肿瘤医学院副院长。医院放射治疗学科首席专家。曾在中国医科院肿瘤医院放疗科、日本国立熊本病院及熊本大学医学部附属病院放射线科研修。长期从事鼻咽癌、肝癌放射治疗基础与临床研究，先后主持国家自然科学基金资助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项、国家科技支撑计划子课题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项、国家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十二五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重大新药创制专项子课题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项、广西科学基金资助项目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项、厅级资助课题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项。先后荣获广西科学技术特别贡献奖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项，广西科技进步奖二等奖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项，上海市科技进步奖二等奖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项，中华医学科技奖三等奖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项，厅级二等奖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项、三等奖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项。以第一作者或通讯作者在国内外专业杂志发表学术论文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160</w:t>
      </w:r>
      <w:r>
        <w:rPr>
          <w:rStyle w:val="any"/>
          <w:rFonts w:ascii="PMingLiU" w:eastAsia="PMingLiU" w:hAnsi="PMingLiU" w:cs="PMingLiU"/>
          <w:spacing w:val="8"/>
        </w:rPr>
        <w:t>余篇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</w:t>
      </w:r>
      <w:r>
        <w:rPr>
          <w:rStyle w:val="any"/>
          <w:rFonts w:ascii="PMingLiU" w:eastAsia="PMingLiU" w:hAnsi="PMingLiU" w:cs="PMingLiU"/>
          <w:spacing w:val="8"/>
        </w:rPr>
        <w:t>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</w:t>
      </w:r>
      <w:r>
        <w:rPr>
          <w:rStyle w:val="any"/>
          <w:rFonts w:ascii="PMingLiU" w:eastAsia="PMingLiU" w:hAnsi="PMingLiU" w:cs="PMingLiU"/>
          <w:spacing w:val="8"/>
        </w:rPr>
        <w:t>余篇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。主编专著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部、卫生部视听教材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部，参编专著、国家级规划教材或住院医师规范化培训教材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本。获第八届广西青年科技奖，入选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2005</w:t>
      </w:r>
      <w:r>
        <w:rPr>
          <w:rStyle w:val="any"/>
          <w:rFonts w:ascii="PMingLiU" w:eastAsia="PMingLiU" w:hAnsi="PMingLiU" w:cs="PMingLiU"/>
          <w:spacing w:val="8"/>
        </w:rPr>
        <w:t>年度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广西新世纪十百千人才工程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第二层次人选，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年获广西壮族自治区优秀专家称号。先后荣获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十一五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广西医药卫生科技工作先进个人、广西医科大学先进教育工作者及优秀教师、全区德技双謦好医生等荣誉称号。已培养肿瘤学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</w:t>
      </w:r>
      <w:r>
        <w:rPr>
          <w:rStyle w:val="any"/>
          <w:rFonts w:ascii="PMingLiU" w:eastAsia="PMingLiU" w:hAnsi="PMingLiU" w:cs="PMingLiU"/>
          <w:spacing w:val="8"/>
        </w:rPr>
        <w:t>放射治疗方向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博士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21</w:t>
      </w:r>
      <w:r>
        <w:rPr>
          <w:rStyle w:val="any"/>
          <w:rFonts w:ascii="PMingLiU" w:eastAsia="PMingLiU" w:hAnsi="PMingLiU" w:cs="PMingLiU"/>
          <w:spacing w:val="8"/>
        </w:rPr>
        <w:t>名，硕士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57</w:t>
      </w:r>
      <w:r>
        <w:rPr>
          <w:rStyle w:val="any"/>
          <w:rFonts w:ascii="PMingLiU" w:eastAsia="PMingLiU" w:hAnsi="PMingLiU" w:cs="PMingLiU"/>
          <w:spacing w:val="8"/>
        </w:rPr>
        <w:t>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https://pubpeer.com/publications/E1C8F45CA971C367B9206EC08765CD#2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98&amp;idx=4&amp;sn=0c2018146aefb7c29f8b3f1e72db5ef9&amp;chksm=c3d05755f989630e3f43839b4e084c632a8d4df86a84f53c7291b8ee09cff11a373fbd75bc35&amp;scene=126&amp;sessionid=174283485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