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儿科医院论文现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双胞胎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WB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5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64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685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3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52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40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5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21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月，复旦大学附属儿科医院于《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Experimental and Therapeutic Medicine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2.4002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区）上在线发表了题为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“iRHOM2 regulates inflammation and endothelial barrier permeability via CX3CL1”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iRHOM2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通过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CX3CL1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调控炎症与内皮屏障通透性）的论文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1406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08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49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32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6D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WB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条带图，与南通市第一人民医院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92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48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06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2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5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0&amp;idx=1&amp;sn=9f77733f0ad98cec0f56490f992adaaf&amp;chksm=c10da0fd7f704526097d108161a89167642e4cb4bf0eaa348a5c0985281f9845df322f85e3f9&amp;scene=126&amp;sessionid=1742747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