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Bioengineered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4697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4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然而，文章发表后，诚信专家 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320696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08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32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https://pubmed.ncbi.nlm.nih.gov/35361041/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https://pubpeer.com/publications/0796C60E76233A32C5F8DF5E8F3135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4&amp;sn=e497867766bae540233593c0b47c3f5a&amp;chksm=8e1401e4cdc1bc2495ba4de8d88bc03669d346fce233c080de0876a56d405636a5f3390d52f2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