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印迹重复及泳道存在垂直不连续现象，杭州师范大学的论文被撤稿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24671202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99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06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51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日，杭州师范大学医学院衰老研究所在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"Distinct pathways of ERK1/2 activation by hydroxy-carboxylic acid receptor-1"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羟基羧酸受体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ERK1/2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的不同途径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Guo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Jun-ping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刘俊平）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31201067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81000955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20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830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52761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87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50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Figures 3, 4, and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Red boxes: Three lanes in Figure 3A's ERK blot look similar to three lanes in Figure 3B's ERK blot. Note a slanted scratch.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Green boxes: The same two lanes, but in mirror image appear to be visible in FIgure 4B's DMSOO and Go6983 blots. Note a dot and scratches.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Blue boxes: Six ERK lanes in Figure 3B look similar to six lanes in Figure 6B's ERK blot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Reported to the journal in October 2015, but no action taken as of today.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11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19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58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本文已于2025年3月4日被撤回：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该文章[1]发表后，文中图2至图6所示结果引起了人们的关注。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以下泳道看似相似，但实际上代表了不同的实验条件：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图2e中3,5-DHBA免疫印迹（IB）的ERK泳道2至5与图4f中IB的ERK泳道1至4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图3a中IB的ERK泳道3至5、图3b中IB的ERK泳道1至3（垂直翻转后）与图6b中IB的ERK泳道4至6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图3a中IB的ERK泳道1至6（垂直翻转后）与图6b中IB的ERK泳道3至8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图3b中IB的ERK泳道5至10与图6b中IB的ERK泳道4至9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图4b中DMSO处理的IB的ERK泳道1至2（水平翻转后）与图4b中Go6983（10 μM）处理的IB的ERK泳道1至2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图4d中IB的ERK泳道3至7与图5a中DMSO处理右侧面板的泳道1至5。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以下面板中似乎存在垂直不连续现象：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图6a中IB的ERK泳道2和3之间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图6c中IB的P-ERK泳道5和6之间以及泳道9和10之间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第一作者表示，在准备图2至图6时出现了错误。第一作者为图2至图6中的部分面板提供了原始印迹和个体水平定量数据。经过编辑审查，所提供的基础数据不足以解决上述关注点，并且对这些图中已发表结果的有效性和可靠性提出了进一步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鉴于上述未解决的问题，PLOS One编辑部决定撤回这篇文章。GL未对最终编辑决定作出回应。HQW、LHW、RPC和JPL要么没有直接回应，要么无法联系到。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https://pubpeer.com/publications/1A10F4ACE7FBC234C3C8356EB44884#2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https://pubmed.ncbi.nlm.nih.gov/24671202/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https://journals.plos.org/plosone/article?id=10.1371/journal.pone.0320172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76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33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51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779&amp;idx=4&amp;sn=8709ef04cfaaefa04b12de50154db7f3&amp;chksm=c3c1c1ec581c7d1727578e1b7ce7a58146503cbbe750ffa167315e259ace1f32c9580eafc3ac&amp;scene=126&amp;sessionid=17427458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