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2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本文已被撤回。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07&amp;idx=1&amp;sn=1d6375a5929ac69ea17bae3a67204f09&amp;chksm=c2ba23983c464c81b79028fb31a175efeddc59d89c7cb09b1f13ab72f64baf050b4554c7d0e3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