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山西医科大学第一医院一研究遭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热议已被撤稿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22:20:16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近日，在PubPeer上针对发表于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《Immun Inflamm Dis》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的文章提出讨论，该文章题为《lncRNA NEAT1/miR-495-3p regulates angiogenesis in burn sepsis through the TGF-β1 and SMAD signaling pathways 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第一作者为Yanbin Meng博士（山西医科大学第一医院）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通讯作者为Jun Xu 教授（山西医科大学第一医院普通外科）。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10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02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4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42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22821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49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2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3 月 21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以上文章于 2023 年 1 月 16 日在 Wiley 在线图书馆 （wileyonlinelibrary.com） 在线发表，已被该杂志主编 Marc Veldhoen 协议撤回;和John Wiley &amp; Sons Ltd.。由于本文的方法和结果中存在科学缺陷和不一致之处，因此同意撤回。虽然作者能够提供一些支持数据，但这还不够，违规行为仍然存在。编辑们对本研究中提出的结果和结论失去了信心。作者不同意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https://pubpeer.com/publications/667E5AA5FBE1435497CAD8F2CEF935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91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55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90&amp;idx=1&amp;sn=f641a4bb5bc31035e87e2b08e5c14d32&amp;chksm=c288741c5bff00a91b13f47a774abac22ee614a1f0f6960e6ee643692040a65b7499a40d7028&amp;scene=126&amp;sessionid=17428291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