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南方医科大学病理学系副主任团队论文图片重叠问题引发关注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17:37:49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41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71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2017年6月，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南方医科大学基础医学院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British Journal of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LIM kinase 1 interacts with myosin-9 and alpha-actinin-4 and promotes colorectal cancer progression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LIM激酶1与肌球蛋白9和α-肌动蛋白-4相互作用，促进结直肠癌癌症进展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本研究得到了国家自然科学基金资助项目（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81572813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）、广东省杰出青年自然科学基金（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S20120111334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）、广东年自然科学基金项目（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2014A030313490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2015A030313274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）和广州市科技计划项目（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1563000235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10.1038/bjc.2017.193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南方医科大学基础医学院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Qing Liao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南方医科大学基础医学院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Liang Zhao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（音译：赵亮）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14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97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2E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：意外的重叠，我添加了绿色矩形来显示我的意思。请作者核实并发表意见？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98276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3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840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481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https://pubpeer.com/publications/2C07C7BFB2F2FF09E37AD78F82504E#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眼花缭乱！中山大学肿瘤防治中心研究重叠问题引发广泛争议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31&amp;idx=2&amp;sn=10d5b810f6f07112b60ca392e3159d5d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645&amp;idx=1&amp;sn=1e24b8f47919713e6b4a8947f9407ee6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873&amp;idx=2&amp;sn=1f1384492133d0abde38228e760700ac&amp;chksm=c0b9bc932d1dd9e0abb1aeeabc1c2d4a91a5b17ee3e8b8521ea17f8ecc19f4c3dad5bef0aad0&amp;scene=126&amp;sessionid=17427461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