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不同分组惊现视野重叠！中国药科大学国家重点实验室论文被质疑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2025-03-23 12:06:12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年，来自中国药科大学基础医学与临床药学学院天然药物国家重点实验室和中国药科大学医药化工研究所的</w:t>
      </w:r>
      <w:r>
        <w:rPr>
          <w:rStyle w:val="any"/>
          <w:rFonts w:ascii="Times New Roman" w:eastAsia="Times New Roman" w:hAnsi="Times New Roman" w:cs="Times New Roman"/>
          <w:spacing w:val="8"/>
        </w:rPr>
        <w:t xml:space="preserve"> Lin Zhou , Lu-yao Ao , Yun-yi Yan , Wan-ting Li , An-qi Ye , Cheng-yuan Li , Wei-yang Shen , Bing-wen Liang , Xiong-Zhu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Yun-man Li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Neuroscience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JLX001 Ameliorates Ischemia/Reperfusion Injury by Reducing Neuronal Apoptosis via Down-Regulating JNK Signaling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Urostylis lateralis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83246" name=""/>
                    <pic:cNvPicPr>
                      <a:picLocks noChangeAspect="1"/>
                    </pic:cNvPicPr>
                  </pic:nvPicPr>
                  <pic:blipFill>
                    <a:blip xmlns:r="http://schemas.openxmlformats.org/officeDocument/2006/relationships" r:embed="rId6"/>
                    <a:stretch>
                      <a:fillRect/>
                    </a:stretch>
                  </pic:blipFill>
                  <pic:spPr>
                    <a:xfrm>
                      <a:off x="0" y="0"/>
                      <a:ext cx="5486400" cy="255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6A</w:t>
      </w:r>
      <w:r>
        <w:rPr>
          <w:rStyle w:val="any"/>
          <w:rFonts w:ascii="PMingLiU" w:eastAsia="PMingLiU" w:hAnsi="PMingLiU" w:cs="PMingLiU"/>
          <w:spacing w:val="8"/>
        </w:rPr>
        <w:t>（显微镜图像显示预处理</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小时并暴露于氧糖剥夺</w:t>
      </w:r>
      <w:r>
        <w:rPr>
          <w:rStyle w:val="any"/>
          <w:rFonts w:ascii="Times New Roman" w:eastAsia="Times New Roman" w:hAnsi="Times New Roman" w:cs="Times New Roman"/>
          <w:spacing w:val="8"/>
        </w:rPr>
        <w:t>/</w:t>
      </w:r>
      <w:r>
        <w:rPr>
          <w:rStyle w:val="any"/>
          <w:rFonts w:ascii="PMingLiU" w:eastAsia="PMingLiU" w:hAnsi="PMingLiU" w:cs="PMingLiU"/>
          <w:spacing w:val="8"/>
        </w:rPr>
        <w:t>再灌注（</w:t>
      </w:r>
      <w:r>
        <w:rPr>
          <w:rStyle w:val="any"/>
          <w:rFonts w:ascii="Times New Roman" w:eastAsia="Times New Roman" w:hAnsi="Times New Roman" w:cs="Times New Roman"/>
          <w:spacing w:val="8"/>
        </w:rPr>
        <w:t>OGD/R</w:t>
      </w:r>
      <w:r>
        <w:rPr>
          <w:rStyle w:val="any"/>
          <w:rFonts w:ascii="PMingLiU" w:eastAsia="PMingLiU" w:hAnsi="PMingLiU" w:cs="PMingLiU"/>
          <w:spacing w:val="8"/>
        </w:rPr>
        <w:t>）后的神经元的代表性细胞形态）中，假手术组的一部分形态与依达拉奉</w:t>
      </w:r>
      <w:r>
        <w:rPr>
          <w:rStyle w:val="any"/>
          <w:rFonts w:ascii="Times New Roman" w:eastAsia="Times New Roman" w:hAnsi="Times New Roman" w:cs="Times New Roman"/>
          <w:spacing w:val="8"/>
        </w:rPr>
        <w:t xml:space="preserve"> 10μM </w:t>
      </w:r>
      <w:r>
        <w:rPr>
          <w:rStyle w:val="any"/>
          <w:rFonts w:ascii="PMingLiU" w:eastAsia="PMingLiU" w:hAnsi="PMingLiU" w:cs="PMingLiU"/>
          <w:spacing w:val="8"/>
        </w:rPr>
        <w:t>组重叠，重叠区域用绿色圆圈圈出。显然，使用了相同的脑样本来说明不同的组。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国药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中国药科大学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99&amp;idx=1&amp;sn=2311d635936e80dde079b8d44415d852&amp;chksm=c0ab1fd2a1e313891c77e6c232945712a9215567fd302ca6eb4716f1a8f6a8996840d20dcf3f&amp;scene=126&amp;sessionid=1742747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4393065463552409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