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首都医科大学附属北京中医医院消化中心主任图像疑云背后的科学真相揭示！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2025-03-23 16:49:39</w:t>
      </w:r>
      <w:r>
        <w:rPr>
          <w:rStyle w:val="richmediametalistem"/>
          <w:rFonts w:ascii="PMingLiU" w:eastAsia="PMingLiU" w:hAnsi="PMingLiU" w:cs="PMingLiU"/>
          <w:color w:val="A5A5A5"/>
          <w:spacing w:val="8"/>
          <w:sz w:val="23"/>
          <w:szCs w:val="23"/>
        </w:rPr>
        <w:t>福建</w:t>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月初，《</w:t>
      </w:r>
      <w:r>
        <w:rPr>
          <w:rStyle w:val="any"/>
          <w:rFonts w:ascii="Times New Roman" w:eastAsia="Times New Roman" w:hAnsi="Times New Roman" w:cs="Times New Roman"/>
          <w:spacing w:val="30"/>
          <w:sz w:val="21"/>
          <w:szCs w:val="21"/>
        </w:rPr>
        <w:t>Journal of Ethnopharmacology</w:t>
      </w:r>
      <w:r>
        <w:rPr>
          <w:rStyle w:val="any"/>
          <w:rFonts w:ascii="PMingLiU" w:eastAsia="PMingLiU" w:hAnsi="PMingLiU" w:cs="PMingLiU"/>
          <w:spacing w:val="30"/>
          <w:sz w:val="21"/>
          <w:szCs w:val="21"/>
        </w:rPr>
        <w:t>》上发表的一篇研究论文因潜在的图像重复问题而成为关注的焦点。这项研究题为</w:t>
      </w:r>
      <w:r>
        <w:rPr>
          <w:rStyle w:val="any"/>
          <w:rFonts w:ascii="Times New Roman" w:eastAsia="Times New Roman" w:hAnsi="Times New Roman" w:cs="Times New Roman"/>
          <w:spacing w:val="30"/>
          <w:sz w:val="21"/>
          <w:szCs w:val="21"/>
        </w:rPr>
        <w:t>“The potential mechanism of qinghua quyu jianpi decoction in the treatment of ulcerative colitis based on network pharmacology and experimental validation”</w:t>
      </w:r>
      <w:r>
        <w:rPr>
          <w:rStyle w:val="any"/>
          <w:rFonts w:ascii="PMingLiU" w:eastAsia="PMingLiU" w:hAnsi="PMingLiU" w:cs="PMingLiU"/>
          <w:spacing w:val="30"/>
          <w:sz w:val="21"/>
          <w:szCs w:val="21"/>
        </w:rPr>
        <w:t>，由首都医科大学附属北京中医医院的消化中心团队完成。研究核心成员包括曲凡凡</w:t>
      </w:r>
      <w:r>
        <w:rPr>
          <w:rStyle w:val="any"/>
          <w:rFonts w:ascii="Times New Roman" w:eastAsia="Times New Roman" w:hAnsi="Times New Roman" w:cs="Times New Roman"/>
          <w:spacing w:val="30"/>
          <w:sz w:val="21"/>
          <w:szCs w:val="21"/>
        </w:rPr>
        <w:t>(Fanfan Qu)</w:t>
      </w:r>
      <w:r>
        <w:rPr>
          <w:rStyle w:val="any"/>
          <w:rFonts w:ascii="PMingLiU" w:eastAsia="PMingLiU" w:hAnsi="PMingLiU" w:cs="PMingLiU"/>
          <w:spacing w:val="30"/>
          <w:sz w:val="21"/>
          <w:szCs w:val="21"/>
        </w:rPr>
        <w:t>、李丹艳</w:t>
      </w:r>
      <w:r>
        <w:rPr>
          <w:rStyle w:val="any"/>
          <w:rFonts w:ascii="Times New Roman" w:eastAsia="Times New Roman" w:hAnsi="Times New Roman" w:cs="Times New Roman"/>
          <w:spacing w:val="30"/>
          <w:sz w:val="21"/>
          <w:szCs w:val="21"/>
        </w:rPr>
        <w:t>(Danyan Li)</w:t>
      </w:r>
      <w:r>
        <w:rPr>
          <w:rStyle w:val="any"/>
          <w:rFonts w:ascii="PMingLiU" w:eastAsia="PMingLiU" w:hAnsi="PMingLiU" w:cs="PMingLiU"/>
          <w:spacing w:val="30"/>
          <w:sz w:val="21"/>
          <w:szCs w:val="21"/>
        </w:rPr>
        <w:t>、张声声</w:t>
      </w:r>
      <w:r>
        <w:rPr>
          <w:rStyle w:val="any"/>
          <w:rFonts w:ascii="Times New Roman" w:eastAsia="Times New Roman" w:hAnsi="Times New Roman" w:cs="Times New Roman"/>
          <w:spacing w:val="30"/>
          <w:sz w:val="21"/>
          <w:szCs w:val="21"/>
        </w:rPr>
        <w:t>(Shengsheng Zhang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、张晨晨</w:t>
      </w:r>
      <w:r>
        <w:rPr>
          <w:rStyle w:val="any"/>
          <w:rFonts w:ascii="Times New Roman" w:eastAsia="Times New Roman" w:hAnsi="Times New Roman" w:cs="Times New Roman"/>
          <w:spacing w:val="30"/>
          <w:sz w:val="21"/>
          <w:szCs w:val="21"/>
        </w:rPr>
        <w:t>(Chenchen Zhang)</w:t>
      </w:r>
      <w:r>
        <w:rPr>
          <w:rStyle w:val="any"/>
          <w:rFonts w:ascii="PMingLiU" w:eastAsia="PMingLiU" w:hAnsi="PMingLiU" w:cs="PMingLiU"/>
          <w:spacing w:val="30"/>
          <w:sz w:val="21"/>
          <w:szCs w:val="21"/>
        </w:rPr>
        <w:t>及沈爱华</w:t>
      </w:r>
      <w:r>
        <w:rPr>
          <w:rStyle w:val="any"/>
          <w:rFonts w:ascii="Times New Roman" w:eastAsia="Times New Roman" w:hAnsi="Times New Roman" w:cs="Times New Roman"/>
          <w:spacing w:val="30"/>
          <w:sz w:val="21"/>
          <w:szCs w:val="21"/>
        </w:rPr>
        <w:t>(Aihua Shen)</w:t>
      </w:r>
      <w:r>
        <w:rPr>
          <w:rStyle w:val="any"/>
          <w:rFonts w:ascii="PMingLiU" w:eastAsia="PMingLiU" w:hAnsi="PMingLiU" w:cs="PMingLiU"/>
          <w:spacing w:val="30"/>
          <w:sz w:val="21"/>
          <w:szCs w:val="21"/>
        </w:rPr>
        <w:t>。</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87054" name=""/>
                    <pic:cNvPicPr>
                      <a:picLocks noChangeAspect="1"/>
                    </pic:cNvPicPr>
                  </pic:nvPicPr>
                  <pic:blipFill>
                    <a:blip xmlns:r="http://schemas.openxmlformats.org/officeDocument/2006/relationships" r:embed="rId6"/>
                    <a:stretch>
                      <a:fillRect/>
                    </a:stretch>
                  </pic:blipFill>
                  <pic:spPr>
                    <a:xfrm>
                      <a:off x="0" y="0"/>
                      <a:ext cx="5486400" cy="3302000"/>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研究的背景与目的</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该研究旨在通过网络药理学和实验验证揭示清化祛瘀健脾汤在治疗溃疡性结肠炎方面的潜在机制。研究的创新性在于其综合使用现代科学技术，通过数据和实验证据探讨传统中医药方的有效性。</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图像争议与学术挑战</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在研究发表后不久，一位评论者</w:t>
      </w:r>
      <w:r>
        <w:rPr>
          <w:rStyle w:val="any"/>
          <w:rFonts w:ascii="Times New Roman" w:eastAsia="Times New Roman" w:hAnsi="Times New Roman" w:cs="Times New Roman"/>
          <w:spacing w:val="30"/>
          <w:sz w:val="21"/>
          <w:szCs w:val="21"/>
        </w:rPr>
        <w:t>Parashorea tomentella</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月指出，论文中图</w:t>
      </w:r>
      <w:r>
        <w:rPr>
          <w:rStyle w:val="any"/>
          <w:rFonts w:ascii="Times New Roman" w:eastAsia="Times New Roman" w:hAnsi="Times New Roman" w:cs="Times New Roman"/>
          <w:spacing w:val="30"/>
          <w:sz w:val="21"/>
          <w:szCs w:val="21"/>
        </w:rPr>
        <w:t>7D</w:t>
      </w:r>
      <w:r>
        <w:rPr>
          <w:rStyle w:val="any"/>
          <w:rFonts w:ascii="PMingLiU" w:eastAsia="PMingLiU" w:hAnsi="PMingLiU" w:cs="PMingLiU"/>
          <w:spacing w:val="30"/>
          <w:sz w:val="21"/>
          <w:szCs w:val="21"/>
        </w:rPr>
        <w:t>可能为旋转后重复的图像。这一指控引发了广泛的讨论，也对科学研究的严谨性提出了质疑。</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21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27187" name=""/>
                    <pic:cNvPicPr>
                      <a:picLocks noChangeAspect="1"/>
                    </pic:cNvPicPr>
                  </pic:nvPicPr>
                  <pic:blipFill>
                    <a:blip xmlns:r="http://schemas.openxmlformats.org/officeDocument/2006/relationships" r:embed="rId7"/>
                    <a:stretch>
                      <a:fillRect/>
                    </a:stretch>
                  </pic:blipFill>
                  <pic:spPr>
                    <a:xfrm>
                      <a:off x="0" y="0"/>
                      <a:ext cx="5486400" cy="2921000"/>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消息来源</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https://pubpeer.com/publications/B7D184DA5D01AAD2EB84F89A661CF2#1</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欢迎积极投稿营造良好科研氛围</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74498"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53&amp;idx=1&amp;sn=b91854d866a133348e8779b624178028&amp;chksm=c55c9c36439b0ba2968d6c63e463da26f0fad38920421a963d99941cd1880118adcfa63ea46c&amp;scene=126&amp;sessionid=17427474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