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复旦大学附属华山医院副院长团队论文被质疑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15:42:27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复旦大学附属华山医院，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中山大学肿瘤防治中心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British Journal of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2019年12月）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“MFN1-dependent alteration of mitochondrial dynamics drives hepatocellular carcinoma metastasis by glucose metabolic reprogramming”（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10.1038/s41416-019-0658-4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Ze Zhang , Tian-En Li , Mo Chen , Da Xu , Ying Zhu , Bei-Yuan Hu , Zhi-Fei Lin , Jun-Jie Pan , Xuan Wang , Chao Wu , Yan Zheng , Lu Lu , Hu-Liang Jia , Song Gao （通讯作者，音译高嵩） , Qiong-Zhu Dong （通讯作者，音译董琼珠） , Lun-Xiu Qin 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钦伦秀）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12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99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0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这项工作得到了以下支持：中国国家重点研发计划（2017YFC1308604、2018YFA0508300）；中国国家重点基础研究发展计划（2014CB542101 和 2013CB910500）；中国国家自然科学基金（81930074、81672820、81772563 和 31722016）。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73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82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67325" cy="6953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65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https://pubpeer.com/publications/9BB703BDEA323BCD290D768CE87EFA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66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35&amp;idx=1&amp;sn=9beee3a9184cba869f4f5c6c5de2d284&amp;chksm=c21e87eface4b00ea62f19e6f9472ede7361226a68a4a1d71b8481dd8fbe7ecc7fa538a22b35&amp;scene=126&amp;sessionid=1742803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