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天津医科大学肿瘤医院论文图像问题遭质疑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21:42:49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9"/>
          <w:sz w:val="26"/>
          <w:szCs w:val="26"/>
        </w:rPr>
        <w:t>天津医科大学肿瘤医院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Computational and Structural Biotechnology Journal》（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2024年4月）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“Downregulation of ABLIM3 confers to the metastasis of neuroblastoma via regulating the cell adhesion molecules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10.1016/j.csbj.2024.04.024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Baocheng Gong、Tongyuan Qu、Jiaojiao Zhang、Yubin Jia、Zian Song、Chong Chen、Jiaxing Yang、Chaoyu Wang、Yun Liu、Yan Jin（通讯作者，音译：靳燕）、Wenfeng Cao（通讯作者，音译：曹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6"/>
          <w:szCs w:val="26"/>
        </w:rPr>
        <w:t>文枫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）、Qiang Zhao（通讯作者，音译：赵强）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591050" cy="2676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700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本研究得到了国家重点研发计划（2018YFC1313000、2018YFC13136001）和天津市重点医学学科（专业）建设项目（TJYXZDXK-012A、TJYXZDX K-009A）的资助。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7750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54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742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9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556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38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7797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66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https://pubpeer.com/publications/D505A9561527631064BDBCBD9C7AA5#3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67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706&amp;idx=1&amp;sn=403fb057bba6cff53207580ebeb09ae0&amp;chksm=c2ff5000840a621a5a4c86cb33952fe84de03cac8d22aeeb6cafe9ae89db23e4b63f3db29363&amp;scene=126&amp;sessionid=17427480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