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四川省人民医院口腔科某副主任论文遭质疑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电子科技大学附属四川省人民医院口腔科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2020年7月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Grooved hydroxyapatite scaffold modulates mitochondria homeostasis and thus promotes osteogenesis in bone mesenchymal stromal cells”（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10.3892/mmr.2020.11352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Chenglong Li、Lu Yang、Xiaohua Ren、Mu Lin、Daonan Shen、You Li 、Xiangyu Zhang、Chunhui Liu、Yandong Mu（通讯作者、音译：牟雁东）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3086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68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本研究得到了青年科技创新团队专项项目(批准号:2016TD0008)的资助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644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93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109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61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https://pubpeer.com/publications/161B5E832B9B86812FDDAA9547B10D#1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41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3&amp;sn=aac445cd933788ca75adb3868578218c&amp;chksm=c2042005d2157ffa5b444114d026d96f9010477f85f8a125ce51368d0e13f5a11d986df0a96a&amp;scene=126&amp;sessionid=1742748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