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22:21:49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A novel ENTH domain-containing protein TgTEPSIN is essential for structural maintenance of the plant-like vacuolar compartment and bradyzoite differentiation in toxoplasma gondii”（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10.1016/j.ijbiomac.2025.140311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Kai He , Ruibin Wu , An Yan , Xianyong Liu （通讯作者） , Shaojun Long （通讯作者）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419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28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这项研究得到了中国国家重点研发计划（2022YFD1800200）的支持。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1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1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578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46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https://pubpeer.com/publications/49F63542F6FF98C896F28053ED8205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94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86&amp;idx=1&amp;sn=525615e197d658bbc6f1a98fc78c0ce8&amp;chksm=c2f6eddd4b45ac814a677f3459f02a9a24a09d43ed6376ce13e91ed8fa3d7dad78e046244c24&amp;scene=126&amp;sessionid=1742748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