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Genetics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15:56:29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中南大学湘雅医院皮肤科在期刊</w:t>
      </w:r>
      <w:r>
        <w:rPr>
          <w:rStyle w:val="any"/>
          <w:color w:val="000000"/>
          <w:spacing w:val="8"/>
          <w:lang w:val="en-US" w:eastAsia="en-US"/>
        </w:rPr>
        <w:t>Nature Genetics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上发表一篇研究论文，研究发现了黑色素瘤</w:t>
      </w:r>
      <w:r>
        <w:rPr>
          <w:rStyle w:val="any"/>
          <w:color w:val="000000"/>
          <w:spacing w:val="8"/>
          <w:lang w:val="en-US" w:eastAsia="en-US"/>
        </w:rPr>
        <w:t>PD-L1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琥珀酰化形态抗肿瘤免疫反应的改变。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Alterations in PD-L1 succinylation shape anti-tumor immune responses in melanoma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Long Liang , Xinwei Kuang , Yi He , Lin Zhu , Poyee Lau , Xin Li , Dingan Luo , Lan Gong , Wenbin Zhou , Fanglin Zhang , Xiaowei Liang , Zhuofeng Li , Bin Hu , Dandan Liu , Tao Ding , Hui Li , Shuang Zhao , Juan Su , Mien-Chie Hung , Jing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（通讯作者，音译，刘静）</w:t>
      </w:r>
      <w:r>
        <w:rPr>
          <w:rStyle w:val="any"/>
          <w:color w:val="000000"/>
          <w:spacing w:val="8"/>
          <w:lang w:val="en-US" w:eastAsia="en-US"/>
        </w:rPr>
        <w:t>, Hong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（通讯作者，音译，刘洪）</w:t>
      </w:r>
      <w:r>
        <w:rPr>
          <w:rStyle w:val="any"/>
          <w:color w:val="000000"/>
          <w:spacing w:val="8"/>
          <w:lang w:val="en-US" w:eastAsia="en-US"/>
        </w:rPr>
        <w:t>, Xiang Chen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（通讯作者，音译，陈翔）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中南大学湘雅医院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皮肤科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33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814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Haematostoma austeni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在查看补充数据集</w:t>
      </w:r>
      <w:r>
        <w:rPr>
          <w:rStyle w:val="any"/>
          <w:spacing w:val="8"/>
          <w:lang w:val="en-US" w:eastAsia="en-US"/>
        </w:rPr>
        <w:t>41588_2025_2077_MOESM19_ESM</w:t>
      </w:r>
      <w:r>
        <w:rPr>
          <w:rStyle w:val="any"/>
          <w:rFonts w:ascii="PMingLiU" w:eastAsia="PMingLiU" w:hAnsi="PMingLiU" w:cs="PMingLiU"/>
          <w:spacing w:val="8"/>
        </w:rPr>
        <w:t>时，我们注意到与扩展数据图</w:t>
      </w:r>
      <w:r>
        <w:rPr>
          <w:rStyle w:val="any"/>
          <w:spacing w:val="8"/>
          <w:lang w:val="en-US" w:eastAsia="en-US"/>
        </w:rPr>
        <w:t>5d</w:t>
      </w:r>
      <w:r>
        <w:rPr>
          <w:rStyle w:val="any"/>
          <w:rFonts w:ascii="PMingLiU" w:eastAsia="PMingLiU" w:hAnsi="PMingLiU" w:cs="PMingLiU"/>
          <w:spacing w:val="8"/>
        </w:rPr>
        <w:t>相对应的量化数据中存在一个潜在问题：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不同组间</w:t>
      </w:r>
      <w:r>
        <w:rPr>
          <w:rStyle w:val="any"/>
          <w:spacing w:val="8"/>
          <w:lang w:val="en-US" w:eastAsia="en-US"/>
        </w:rPr>
        <w:t>B16F10</w:t>
      </w:r>
      <w:r>
        <w:rPr>
          <w:rStyle w:val="any"/>
          <w:rFonts w:ascii="PMingLiU" w:eastAsia="PMingLiU" w:hAnsi="PMingLiU" w:cs="PMingLiU"/>
          <w:spacing w:val="8"/>
        </w:rPr>
        <w:t>肿瘤、脾组织或淋巴结中</w:t>
      </w:r>
      <w:r>
        <w:rPr>
          <w:rStyle w:val="any"/>
          <w:spacing w:val="8"/>
          <w:lang w:val="en-US" w:eastAsia="en-US"/>
        </w:rPr>
        <w:t>PD-L1?/F4/80 \8314]MHCII?</w:t>
      </w:r>
      <w:r>
        <w:rPr>
          <w:rStyle w:val="any"/>
          <w:rFonts w:ascii="PMingLiU" w:eastAsia="PMingLiU" w:hAnsi="PMingLiU" w:cs="PMingLiU"/>
          <w:spacing w:val="8"/>
        </w:rPr>
        <w:t>百分比的量化。</w:t>
      </w:r>
      <w:r>
        <w:rPr>
          <w:rStyle w:val="any"/>
          <w:spacing w:val="8"/>
          <w:lang w:val="en-US" w:eastAsia="en-US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具体来说，不同组织类型或实验组之间似乎存在重复或高度相似的值，这引发了人们对可能的数据重复或标签错误的担忧。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66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20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https://www.pubpeer.org/publications/868AF894247609085FC5530251C6CD#1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452&amp;idx=1&amp;sn=8d39ae60f66ee411cb8a9cf0a550a23a&amp;chksm=c1640e391dc94a36f4206cab48c3ab8a30dbac18a0c00436844690b3476c9df2ec567b7976fe&amp;scene=126&amp;sessionid=17428033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