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双剑合璧还是双重打脸？中国医科大学附属第一医院肿瘤内科主任和副主任合作研究遭质疑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11:57:55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‘AZ304, a novel dual BRAF inhibitor, exerts anti-tumour effects in colorectal cancer independently of BRAF genetic status’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新型双重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BRAF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AZ304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在结直肠癌中发挥抗肿瘤作用且不依赖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BRAF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基因状态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10.1038/s41416-018-0086-x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Rui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Ling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Xiujuan Qu</w:t>
      </w:r>
      <w:r>
        <w:rPr>
          <w:rStyle w:val="any"/>
          <w:rFonts w:ascii="PMingLiU" w:eastAsia="PMingLiU" w:hAnsi="PMingLiU" w:cs="PMingLiU"/>
          <w:spacing w:val="8"/>
        </w:rPr>
        <w:t>（通讯作者，副主任）、</w:t>
      </w:r>
      <w:r>
        <w:rPr>
          <w:rStyle w:val="any"/>
          <w:rFonts w:ascii="Times New Roman" w:eastAsia="Times New Roman" w:hAnsi="Times New Roman" w:cs="Times New Roman"/>
          <w:spacing w:val="8"/>
        </w:rPr>
        <w:t>Xiaofang Che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Ye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Yibo Fan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Ce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Tianshu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Kezuo 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Xuejun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Lisa Drew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Minhui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Tony Cheung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Yunpeng Liu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中国医科大学附属第一医院肿瘤内科。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88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的帮助下进行了识别。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9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28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92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https://pubpeer.com/publications/37D31008B170D0522143296CEAE762#2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93&amp;idx=6&amp;sn=5260c452c7d7fbfcd1165d998d1853c8&amp;chksm=c32d5a8cb33f3ef7316779ef708e17aa94ff4dddb65ff69aeccebd79fee22c88c3d5b17ddb74&amp;scene=126&amp;sessionid=17427475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5867374984053719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