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两篇论文互重，四川大学华西口腔医学院李燕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00:05:28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中的数据似乎也显示在另一篇至少有一位共同作者的论文中。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1d, Bioengineered (2022), doi: 10.1080/21655979.2022.2078556,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https://pubpeer.com/publications/A3A56B03FD098E2CACD0E17604ED34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2E, Frontiers in Oncology (2021), doi: 10.3389/fonc.2021.722797,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https://pubpeer.com/publications/79154B9AB77952D2DBDB99BF215C20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451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Yan Li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，谢谢您的关心。我们仔细检查这些文件，确保数字正确。根据伦理学中的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3R</w:t>
      </w:r>
      <w:r>
        <w:rPr>
          <w:rStyle w:val="any"/>
          <w:rFonts w:ascii="PMingLiU" w:eastAsia="PMingLiU" w:hAnsi="PMingLiU" w:cs="PMingLiU"/>
          <w:spacing w:val="8"/>
        </w:rPr>
        <w:t>规则和我们之前的研究，我们设置了三组：对照组、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组（奈瑟菌和棒杆菌，在健康人群中高度丰富）、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P+</w:t>
      </w:r>
      <w:r>
        <w:rPr>
          <w:rStyle w:val="any"/>
          <w:rFonts w:ascii="PMingLiU" w:eastAsia="PMingLiU" w:hAnsi="PMingLiU" w:cs="PMingLiU"/>
          <w:spacing w:val="8"/>
        </w:rPr>
        <w:t>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F.nuclearum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P.gingivalis</w:t>
      </w:r>
      <w:r>
        <w:rPr>
          <w:rStyle w:val="any"/>
          <w:rFonts w:ascii="PMingLiU" w:eastAsia="PMingLiU" w:hAnsi="PMingLiU" w:cs="PMingLiU"/>
          <w:spacing w:val="8"/>
        </w:rPr>
        <w:t>，牙周炎阳性相关细菌），这意味着两个治疗组共享相同的对照组。结果表明，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P+</w:t>
      </w:r>
      <w:r>
        <w:rPr>
          <w:rStyle w:val="any"/>
          <w:rFonts w:ascii="PMingLiU" w:eastAsia="PMingLiU" w:hAnsi="PMingLiU" w:cs="PMingLiU"/>
          <w:spacing w:val="8"/>
        </w:rPr>
        <w:t>促进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的进展，而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通过不同机制抑制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。为了更好地证明结果，我们在两篇论文中分别说明了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P+</w:t>
      </w:r>
      <w:r>
        <w:rPr>
          <w:rStyle w:val="any"/>
          <w:rFonts w:ascii="PMingLiU" w:eastAsia="PMingLiU" w:hAnsi="PMingLiU" w:cs="PMingLiU"/>
          <w:spacing w:val="8"/>
        </w:rPr>
        <w:t>效应。我们再次非常感谢你的有趣和建议。顺致敬意，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https://www.tandfonline.com/doi/full/10.1080/21655979.2022.2078556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20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李燕，四川大学华西口腔医学院教授，博导。于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年在四川大学华西基础与法医学院攻读医学微生物学硕士、博士学位。毕业后在四川大学华西口腔医（学）院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口腔疾病防治全国重点实验室工作。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年到美国亚利桑那州立大学进行师资培训，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赴美国加州大学洛杉矶分校牙学院和俄克拉荷马大学做访问学者。多年来主要从事牙周炎与全身系统性疾病免疫病理机制相关研究、口腔鳞癌肿瘤微环境免疫机制研究和口腔微生物组结构功能解析。多次获得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(81771085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81172579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30901689)</w:t>
      </w:r>
      <w:r>
        <w:rPr>
          <w:rStyle w:val="any"/>
          <w:rFonts w:ascii="PMingLiU" w:eastAsia="PMingLiU" w:hAnsi="PMingLiU" w:cs="PMingLiU"/>
          <w:spacing w:val="8"/>
        </w:rPr>
        <w:t>，四川省科技支撑计划项目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(2013SZ0039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2020YFSY0008)</w:t>
      </w:r>
      <w:r>
        <w:rPr>
          <w:rStyle w:val="any"/>
          <w:rFonts w:ascii="PMingLiU" w:eastAsia="PMingLiU" w:hAnsi="PMingLiU" w:cs="PMingLiU"/>
          <w:spacing w:val="8"/>
        </w:rPr>
        <w:t>及省卫计委重点项目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(16ZD021)</w:t>
      </w:r>
      <w:r>
        <w:rPr>
          <w:rStyle w:val="any"/>
          <w:rFonts w:ascii="PMingLiU" w:eastAsia="PMingLiU" w:hAnsi="PMingLiU" w:cs="PMingLiU"/>
          <w:spacing w:val="8"/>
        </w:rPr>
        <w:t>支持。参与多项国家自然科学基金、十二五、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前期、国际合作、国家自然科学基金重点等重大项目的研究工作。兼任中华口腔医学会口腔生物委员会委员，四川省口腔病理专委会副主委兼秘书。《华西口腔医学杂志》审稿专家。以第一作者、通讯作者发表英文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部，研究成果发表在卓越期刊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ISME J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 Cancer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 J Oral Sci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mSystems</w:t>
      </w:r>
      <w:r>
        <w:rPr>
          <w:rStyle w:val="any"/>
          <w:rFonts w:ascii="PMingLiU" w:eastAsia="PMingLiU" w:hAnsi="PMingLiU" w:cs="PMingLiU"/>
          <w:spacing w:val="8"/>
        </w:rPr>
        <w:t>等杂志。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https://pubpeer.com/publications/A3A56B03FD098E2CACD0E17604ED34#2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73&amp;idx=2&amp;sn=246d488a267f843de28bdc1df17b9d84&amp;chksm=c3e3f42df46672940e8da1e17c45594524ef92746b458131d4ef011b753b73d7c3f956d6944b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