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96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22ed36914707004519eaef1287040addbfe96339ac4aeaf5aad682ee7b45eec75ee9c70a35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