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852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03&amp;idx=1&amp;sn=72b5a5f0c4d9a1435bc3bbfdbae09c3a&amp;chksm=cea326e602686fa4da53a5611d4572949a26729d81beabf8b4bc13df9b30de0f486b25645552&amp;scene=126&amp;sessionid=17427470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