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重庆医科大学附属第一医院</w:t>
        </w:r>
        <w:r>
          <w:rPr>
            <w:rStyle w:val="a"/>
            <w:rFonts w:ascii="Times New Roman" w:eastAsia="Times New Roman" w:hAnsi="Times New Roman" w:cs="Times New Roman"/>
            <w:b w:val="0"/>
            <w:bCs w:val="0"/>
            <w:spacing w:val="8"/>
          </w:rPr>
          <w:t>Xiao-Li Su</w:t>
        </w:r>
        <w:r>
          <w:rPr>
            <w:rStyle w:val="a"/>
            <w:rFonts w:ascii="PMingLiU" w:eastAsia="PMingLiU" w:hAnsi="PMingLiU" w:cs="PMingLiU"/>
            <w:b w:val="0"/>
            <w:bCs w:val="0"/>
            <w:spacing w:val="8"/>
          </w:rPr>
          <w:t>的论文被撤稿，因肿瘤图像被指与同团队其他三篇论文相似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2025-03-23 00:02:46</w:t>
      </w:r>
      <w:r>
        <w:rPr>
          <w:rStyle w:val="richmediametalistem"/>
          <w:rFonts w:ascii="PMingLiU" w:eastAsia="PMingLiU" w:hAnsi="PMingLiU" w:cs="PMingLiU"/>
          <w:color w:val="A5A5A5"/>
          <w:spacing w:val="8"/>
          <w:sz w:val="23"/>
          <w:szCs w:val="23"/>
        </w:rPr>
        <w:t>浙江</w:t>
      </w:r>
    </w:p>
    <w:p>
      <w:pPr>
        <w:spacing w:before="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The circadian clock gene PER2 plays an important role in tumor suppression through regulating tumor-associated genes in human oral squamous cell carcinoma</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期刊：Oncology Reports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重庆医科大学附属第一医院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发表时间：2017年5月19日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10.3892/or.2017.5653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图6A中的某些肿瘤图像与同一研究小组发表的其他三篇论文中的肿瘤图像惊人地相似，尽管在某些情况下拍摄的角度略有不同，但这些数据本应展示不同实验的结果。</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52552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25080" name=""/>
                    <pic:cNvPicPr>
                      <a:picLocks noChangeAspect="1"/>
                    </pic:cNvPicPr>
                  </pic:nvPicPr>
                  <pic:blipFill>
                    <a:blip xmlns:r="http://schemas.openxmlformats.org/officeDocument/2006/relationships" r:embed="rId6"/>
                    <a:stretch>
                      <a:fillRect/>
                    </a:stretch>
                  </pic:blipFill>
                  <pic:spPr>
                    <a:xfrm>
                      <a:off x="0" y="0"/>
                      <a:ext cx="5486400" cy="3525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6B</w:t>
      </w:r>
      <w:r>
        <w:rPr>
          <w:rStyle w:val="any"/>
          <w:rFonts w:ascii="PMingLiU" w:eastAsia="PMingLiU" w:hAnsi="PMingLiU" w:cs="PMingLiU"/>
          <w:color w:val="3E3E3E"/>
          <w:spacing w:val="9"/>
          <w:sz w:val="21"/>
          <w:szCs w:val="21"/>
        </w:rPr>
        <w:t>由红色方框标注的</w:t>
      </w:r>
      <w:r>
        <w:rPr>
          <w:rStyle w:val="any"/>
          <w:rFonts w:ascii="Times New Roman" w:eastAsia="Times New Roman" w:hAnsi="Times New Roman" w:cs="Times New Roman"/>
          <w:color w:val="3E3E3E"/>
          <w:spacing w:val="9"/>
          <w:sz w:val="21"/>
          <w:szCs w:val="21"/>
        </w:rPr>
        <w:t>PER2-shRNA-I</w:t>
      </w:r>
      <w:r>
        <w:rPr>
          <w:rStyle w:val="any"/>
          <w:rFonts w:ascii="PMingLiU" w:eastAsia="PMingLiU" w:hAnsi="PMingLiU" w:cs="PMingLiU"/>
          <w:color w:val="3E3E3E"/>
          <w:spacing w:val="9"/>
          <w:sz w:val="21"/>
          <w:szCs w:val="21"/>
        </w:rPr>
        <w:t>和</w:t>
      </w:r>
      <w:r>
        <w:rPr>
          <w:rStyle w:val="any"/>
          <w:rFonts w:ascii="Times New Roman" w:eastAsia="Times New Roman" w:hAnsi="Times New Roman" w:cs="Times New Roman"/>
          <w:color w:val="3E3E3E"/>
          <w:spacing w:val="9"/>
          <w:sz w:val="21"/>
          <w:szCs w:val="21"/>
        </w:rPr>
        <w:t>SCC15</w:t>
      </w:r>
      <w:r>
        <w:rPr>
          <w:rStyle w:val="any"/>
          <w:rFonts w:ascii="PMingLiU" w:eastAsia="PMingLiU" w:hAnsi="PMingLiU" w:cs="PMingLiU"/>
          <w:color w:val="3E3E3E"/>
          <w:spacing w:val="9"/>
          <w:sz w:val="21"/>
          <w:szCs w:val="21"/>
        </w:rPr>
        <w:t>面板似乎有重叠部分。</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3E3E3E"/>
          <w:spacing w:val="9"/>
          <w:sz w:val="21"/>
          <w:szCs w:val="21"/>
          <w:u w:val="none"/>
        </w:rPr>
        <w:drawing>
          <wp:inline>
            <wp:extent cx="5486400" cy="22219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396599" name=""/>
                    <pic:cNvPicPr>
                      <a:picLocks noChangeAspect="1"/>
                    </pic:cNvPicPr>
                  </pic:nvPicPr>
                  <pic:blipFill>
                    <a:blip xmlns:r="http://schemas.openxmlformats.org/officeDocument/2006/relationships" r:embed="rId7"/>
                    <a:stretch>
                      <a:fillRect/>
                    </a:stretch>
                  </pic:blipFill>
                  <pic:spPr>
                    <a:xfrm>
                      <a:off x="0" y="0"/>
                      <a:ext cx="5486400" cy="222199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这篇论文的图</w:t>
      </w:r>
      <w:r>
        <w:rPr>
          <w:rStyle w:val="any"/>
          <w:rFonts w:ascii="Times New Roman" w:eastAsia="Times New Roman" w:hAnsi="Times New Roman" w:cs="Times New Roman"/>
          <w:color w:val="3E3E3E"/>
          <w:spacing w:val="9"/>
          <w:sz w:val="21"/>
          <w:szCs w:val="21"/>
        </w:rPr>
        <w:t>4</w:t>
      </w:r>
      <w:r>
        <w:rPr>
          <w:rStyle w:val="any"/>
          <w:rFonts w:ascii="PMingLiU" w:eastAsia="PMingLiU" w:hAnsi="PMingLiU" w:cs="PMingLiU"/>
          <w:color w:val="3E3E3E"/>
          <w:spacing w:val="9"/>
          <w:sz w:val="21"/>
          <w:szCs w:val="21"/>
        </w:rPr>
        <w:t>似乎与同一研究团队发表的其他三篇论文中的肿瘤图像相同。但这些文章中的实验看起来并不完全相同。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PMingLiU" w:eastAsia="PMingLiU" w:hAnsi="PMingLiU" w:cs="PMingLiU"/>
          <w:color w:val="3E3E3E"/>
          <w:spacing w:val="9"/>
          <w:sz w:val="21"/>
          <w:szCs w:val="21"/>
        </w:rPr>
        <w:t>涉及文章：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1. Han-Xue Li et al., Oncotarget (2016), DOl: 10.18632/oncotarget.7827</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2. Qin Zhao et al., Oncotarget (2016), DOl: 10.18632/oncotarget. 11844</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3. Xiao-Juan Fu et al., OncoTargets and Therapy (2016), DOI: 10.2147/OTT.S100952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E3E3E"/>
          <w:spacing w:val="9"/>
          <w:sz w:val="21"/>
          <w:szCs w:val="21"/>
        </w:rPr>
        <w:t>4. Xiaoli Su et al., Oncology Reports (2017), DOI:10.3892/or.2017.5653 (this paper)</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7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10983" name=""/>
                    <pic:cNvPicPr>
                      <a:picLocks noChangeAspect="1"/>
                    </pic:cNvPicPr>
                  </pic:nvPicPr>
                  <pic:blipFill>
                    <a:blip xmlns:r="http://schemas.openxmlformats.org/officeDocument/2006/relationships" r:embed="rId8"/>
                    <a:stretch>
                      <a:fillRect/>
                    </a:stretch>
                  </pic:blipFill>
                  <pic:spPr>
                    <a:xfrm>
                      <a:off x="0" y="0"/>
                      <a:ext cx="5486400" cy="3175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但这些数据本应展示不同实验的结果。编辑部已对本文中的数据进行了独立调查，并同意这位读者的观点，即这些论文中确实重复使用了某些肿瘤图像。鉴于上述文章图6中有争议的数据在提交给《Oncology Reports》之前就已经在考虑发表，或者已经发表，编辑决定撤回本文。我们曾要求作者对这些担忧作出解释，但编辑部未收到回复。编辑对因此给读者带来的不便表示歉意。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https://www.spandidos-publications.com/10.3892/or.2025.8888</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09109" name=""/>
                    <pic:cNvPicPr>
                      <a:picLocks noChangeAspect="1"/>
                    </pic:cNvPicPr>
                  </pic:nvPicPr>
                  <pic:blipFill>
                    <a:blip xmlns:r="http://schemas.openxmlformats.org/officeDocument/2006/relationships" r:embed="rId9"/>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44851" name=""/>
                    <pic:cNvPicPr>
                      <a:picLocks noChangeAspect="1"/>
                    </pic:cNvPicPr>
                  </pic:nvPicPr>
                  <pic:blipFill>
                    <a:blip xmlns:r="http://schemas.openxmlformats.org/officeDocument/2006/relationships" r:embed="rId10"/>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720554" name=""/>
                    <pic:cNvPicPr>
                      <a:picLocks noChangeAspect="1"/>
                    </pic:cNvPicPr>
                  </pic:nvPicPr>
                  <pic:blipFill>
                    <a:blip xmlns:r="http://schemas.openxmlformats.org/officeDocument/2006/relationships" r:embed="rId11"/>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782&amp;idx=5&amp;sn=e1d6d5bbb7d760a293cee05f44d91e05&amp;chksm=c278cdc3faa279f506068f7d48ad924800ce0afc2c40428a69ee60f54a3e1cc9479b7b9132c6&amp;scene=126&amp;sessionid=174274637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