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98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04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81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8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64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44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28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4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44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a83a2c140d181181a1ae6da99b144d2b9d38915b2c82a432d32653b9e5c8022a48ea3141b2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