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第二军医大学长征医院骨科研究现问题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12:52:14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04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近日，发表于《Proceedings of the National Academy of Sciences of the United States of America》期刊的研究 ‘Dancr-BRG1 regulates Nfatc1 transcription and Pgc1β-dependent metabolic shifts in osteoclastogenesis’ Dancr-BRG1因实验图像问题引发质疑。该研究由Zheng Zhang、Yichen Meng、Tao Lin、Zhanrong Zhang、Zhengbo Tao、Haozan Yin、Fu Yang（通讯作者）和Xuhui Zhou（通讯作者）共同完成，通讯作者Xuhui Zhou单位为第二军医大学（海军军医大学）长征医院骨科，上海交通大学医学院附属第一医院骨科转化研究中心，通讯作者Fu Yang单位为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第二军医大学（海军军医大学）医学遗传学教研室。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3520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23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70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09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2025年3月评论人Pseudoamuria uptoni指出本文存在图像重复：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638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55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回复信息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30743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01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07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https://pubpeer.com/publications/2298051D93671375A077DB2BC17B25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60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537&amp;idx=1&amp;sn=e1d07c8b731ba9e97de4797b28cb99f1&amp;chksm=c3c27d092bd608bcb62682b9080e3e2f4c88af57da3ff6bb6063bab6889b79cf69aa79baa852&amp;scene=126&amp;sessionid=17427923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