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河南省肿瘤医院病理科研究起波澜，学术诚信亮起红灯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21:24:47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17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近日，发表于《Cancer Cell International》期刊的研究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‘Overexpression of lncRNA PIK3CD-AS1 promotes expression of LATS1 by competitive binding with microRNA-566 to inhibit the growth, invasion and metastasis of hepatocellular carcinoma cells’ lncRNA PIK3CD-AS1过表达通过竞争性结合microRNA-566促进LATS1表达，抑制肝细胞癌细胞的生长、侵袭和转移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因实验图像问题引发质疑。该研究由Wei Song、Jingjing Zhang、Jianbo Zhang、Miaomiao Sun和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Qingxin Xia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（通讯作者）共同完成，通讯单位为郑州大学附属肿瘤医院病理科。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158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25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2025年3月评论人Alcis bastelbergeri指出本文与早前发表的研究图像重复：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05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01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https://pubpeer.com/publications/3A4B39EEAD078F7963AD9B5D392814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19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86&amp;idx=1&amp;sn=f1922abb28f2448edbd19f4d94941b86&amp;chksm=c3fdce24da9fc0c5a45ff9f2ae85e52449dbccc2219e501c269cf2a15c5984560dba4582f458&amp;scene=126&amp;sessionid=17427472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