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高校教师称论文被本科生洗稿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校方回应：正在调查中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23:58:08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25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145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503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1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2667000" cy="4391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19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年，江汉大学历史学系教师刘某发表了一篇学术成果。到了 2025 年 2 月，刘某在查阅文献时意外发现，《华中建筑》期刊在 2025 年刊发的一篇论文，和自己之前发表的成果高度相似。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099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265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经刘某仔细比对，该论文的核心史料、观点以及部分配图，都和他的原作存在显著关联。甚至部分配图是在刘某原文未涉及领域，对刘某及他人的研究配图进行的改绘。刘某提出学术质疑后，《华中建筑》编辑部回应称，该论文查重率仅 5.5%，符合发表标准，不过在学术上暂时无法判定是否超出学术不端的计量和范畴，建议双方自行协商解决。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 月 28 日，被质疑的作者通过编辑部给刘教师发函，承认参考了刘教师的成果，但坚称自己的研究是宏观层面的 “整合拓展”。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截至 3 月 19 日，涉事论文作者所在的河南农业大学有关单位表示，已经启动调查程序，并且将此事移交给了校方科技处。目前尚未形成最终结论，学校将在 60 日期限内完成处理。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刘教师指出，当下学术成果保护不能仅仅依靠查重系统。此次事件暴露出期刊的三审三校机制存在漏洞，高校的学术诚信教育也亟待完善。这次事件引发了学界和社会的广泛关注，人们期待河南农业大学的调查结果，也希望整个学术环境能得到进一步净化，让学术研究在更加严谨、诚信的氛围中开展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https://weibo.com/1974561081/PjimvdXow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97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35&amp;idx=1&amp;sn=f00be5b0292ac386a5be14e372cacaf4&amp;chksm=c27bff1b3d4a94605f3b4fc12e0a49a263960737d4fd7025dd1620e615644c097c8a6d49c0b9&amp;scene=126&amp;sessionid=1742663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