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图像重复且数据无法验证，杭州市萧山区中医院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浙江中医药大学童培建的论文被撤稿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27223089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51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86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3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日，浙江中医药大学附属江南医院（杭州市萧山区中医院）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浙江中医药大学在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"FKBP14 overexpression contributes to osteosarcoma carcinogenesis and indicates poor survival outcome"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(FKBP14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过表达有助于骨肉瘤癌变并预示着不良的生存结果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通讯作者：杭州市萧山区中医院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Zhongming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通讯作者：浙江中医药大学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Peijian Tong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童培建）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本研究得到了浙江省科技计划（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2013C33096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）、杭州市重大医疗疾病计划（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20120533Q39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2013B51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）、浙江省杰出青年中医人才基金（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2012ZQ023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2012ZQ024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）、萧山区重点科技计划（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）以及浙江省医疗疾病计划（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2012KYB169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2013KYB226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935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9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53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52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386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99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97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6A from "Role of high expression levels of STK39 in the growth, migration and invasion of non-small cell type lung cancer cells" (Li et al 2016).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64350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8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11 from "Inhibiting proliferation and migration of lung cancer using small interfering RNA targeting on Aldo-keto reductase family 1 member B10" (Zhou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6B.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147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36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7C,D from "IQGAP1?siRNA inhibits proliferation and metastasis of U251 and U373 glioma cell lines" (Diao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2D.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121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55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6D from "ARHGAP1 overexpression inhibits proliferation, migration and invasion of C-33A and SiHa cell lines" (Li et al 2017).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958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04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2353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33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5A.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[below] Fig 3D from "Silencing of WWP2 inhibits adhesion, invasion, and migration in liver cancer cells" (Qin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60039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9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30" w:right="33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1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《Oncotarget》已完成对本文的调查。调查发现：图7C中的基质金属蛋白酶2（MMP2）印迹图像与同期发表的另一篇文章[1]中的图6A重复。图5A中的UO293细胞阴性对照（NC）的流式细胞术图像也出现在早先发表的一篇文章[2]的图3D中。此外，一些蛋白印迹图像也被几篇后续发表的无关文章所复制。通讯作者童培建已承认，他们发现数据中存在不一致之处，且无法通过进一步的实验进行验证或重复。鉴于这些发现，编辑部决定撤回本文。所有作者均同意此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https://pubpeer.com/publications/BE16F238981167225796F45BA0C13B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https://pubmed.ncbi.nlm.nih.gov/27223089/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https://www.oncotarget.com/article/28697/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87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92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2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3&amp;sn=b2138fa9c332e33999e524c967cc4eaa&amp;chksm=c3adc556e059c7b27020c08a172cd3e8b0f64673264d95ec12f95d9b23b177ffb644255bcbf4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