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36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80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3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30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e4a18fa1040ec9daebfbbdee79f84dd8026118525464cd2fc05db891bb98dccc8cbb22cca3&amp;scene=126&amp;sessionid=1742662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