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上海交通大学材料学院研究因图像操纵撤稿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23:59:28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5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06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近日，发表于《Chemistry》期刊上的研究‘NDI based C2-symmetric Chiral Supramolecular Hydrogels Towards Enhanced Conductivity’ 基于NDI的C2对称手性超分子水凝胶用于增强导电性因图像操纵问题被撤回。该研究由Hamaela Razaq、Nabila Mehwish、Jingyi Xia和Chuanliang Feng（通讯作者）共同完成，通讯单位为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上海交通大学材料科学与工程学院。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881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6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832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94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 年 3 月 17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 2023 年 11 月 27 日在线发表在 Wiley 在线图书馆 wileyonlinelibrary.com 经期刊主编 Haymo Ross 协议撤回;出版 Chemistry Europe societies;和 Wiley-VCH GmbH。由于有证据表明图 5B 和 5B'、5C 和 5C' 以及 5D 和 5D' 之间存在图像处理，因此同意撤回。作者提供了一些数据和解释;然而，它并没有充分解决这些担忧。由于问题的性质，编辑认为本文中报告的结果和结论不可靠。作者不同意撤回。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https://pubpeer.org/publications/4B1F706809BAAA892893B23033046C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5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34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3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3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9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6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058&amp;idx=1&amp;sn=d500abc890f0e754aa499cd9d7166a4b&amp;chksm=c3f161cfea67a0e829cb2894926d2aeb47626afc7e5c10060787683691ffd88230c8dff1aab2&amp;scene=126&amp;sessionid=17426634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