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不同样本图像之间重叠，上海市胸科医院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国内知名大学联合发表的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95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上海市胸科医院（暨上海交通大学医学院附属胸科医院）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江苏大学医学院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Drug Design Development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IF4.7003/2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2133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45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441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40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41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“Development of novel rosuvastatin nanostructured lipid carriers for oral delivery in an animal model”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新型瑞舒伐他汀纳米脂质载体的研制）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第一作者：上海市胸科医院的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Jun Li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通讯作者：江苏大学医学院的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Wenrong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本研究旨在制备瑞舒伐他汀纳米结构脂质载体（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RST- nlcs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），以提高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RST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的生物利用度。结果表明，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的有效降脂活性可能是由于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RST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的持续释放，从而增加了吸收并提供了更高的生物利用度。（本段内容为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7874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3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70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）初始样品与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(B)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稳定样品之间存在重复之处。（见红色方框标记）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3200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31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88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https://pubpeer.com/publications/4C247FAC5B72247B8325791C3AD2E2/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https://www.dovepress.com/development-of-novel-rosuvastatin-nanostructured-lipid-carriers-for-or-peer-reviewed-fulltext-article-DDDT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30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02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8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19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92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62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8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71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05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3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7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84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85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胸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上海市胸科医院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47329801914073090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27&amp;idx=1&amp;sn=93307a55ca63d03ffc2aadf31f389d8e&amp;chksm=cf2c4658df903a6e902fb384d56776b5e26b5e62e342ab7d8a04ff368c0b23481b372f823cf9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