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91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63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e9c79ee6762dc3f2e4a50ebeb93381966d8b451b04aee365b783bc285a9fad4c6c787e7329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