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抄袭他人论文图片！赣南医科大学第一附属医院脊柱外科论文被质疑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2025-03-21 16:32:36</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年，来自赣南医科大学第一附属医院脊柱外科的</w:t>
      </w:r>
      <w:r>
        <w:rPr>
          <w:rStyle w:val="any"/>
          <w:rFonts w:ascii="Times New Roman" w:eastAsia="Times New Roman" w:hAnsi="Times New Roman" w:cs="Times New Roman"/>
          <w:spacing w:val="8"/>
        </w:rPr>
        <w:t xml:space="preserve"> Jiaquan Luo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通讯作者，音译罗嘉全）</w:t>
      </w:r>
      <w:r>
        <w:rPr>
          <w:rStyle w:val="any"/>
          <w:rFonts w:ascii="Times New Roman" w:eastAsia="Times New Roman" w:hAnsi="Times New Roman" w:cs="Times New Roman"/>
          <w:spacing w:val="8"/>
        </w:rPr>
        <w:t xml:space="preserve"> , Xuhua Wang , Zhaoyuan Chen , Huaqiang Zhou , Yihui Xiao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Journal of Bone Oncology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The role and mechanism of JAK2/STAT3 signaling pathway regulated by m6A methyltransferase KIAA1429 in osteosarcoma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本研究得到了江西省自然科学基金（编号：</w:t>
      </w:r>
      <w:r>
        <w:rPr>
          <w:rStyle w:val="any"/>
          <w:rFonts w:ascii="Times New Roman" w:eastAsia="Times New Roman" w:hAnsi="Times New Roman" w:cs="Times New Roman"/>
          <w:spacing w:val="8"/>
        </w:rPr>
        <w:t>20202BABL216015</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我们发现本研究中呈现的一个图表与另一项研究中呈现的图表存在意外重叠（见下面所附的图片）。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https://pubmed.ncbi.nlm.nih.gov/36915895/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我们将联系出版商来解决这些问题。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2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09595" name=""/>
                    <pic:cNvPicPr>
                      <a:picLocks noChangeAspect="1"/>
                    </pic:cNvPicPr>
                  </pic:nvPicPr>
                  <pic:blipFill>
                    <a:blip xmlns:r="http://schemas.openxmlformats.org/officeDocument/2006/relationships" r:embed="rId6"/>
                    <a:stretch>
                      <a:fillRect/>
                    </a:stretch>
                  </pic:blipFill>
                  <pic:spPr>
                    <a:xfrm>
                      <a:off x="0" y="0"/>
                      <a:ext cx="5486400" cy="23825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赣南医科大学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赣南医科大学第一附属医院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25&amp;idx=1&amp;sn=1907c28ea103b87e3bca51f0e63579e0&amp;chksm=c0216f1eea43d91b2d19d3d8c04efeec0dbbaaddc047c83a3b91c45e4dba9502a9448d955f23&amp;scene=126&amp;sessionid=17426642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08313999284027396"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