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重磅！中科院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年分区已公布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23:57:35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今日清晨，猛然察觉，中国科学院文献情报中心期刊分区表升级版已然能够查询到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年的分区情况。结合期刊分区表官方发布的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“2025 </w:t>
      </w:r>
      <w:r>
        <w:rPr>
          <w:rStyle w:val="any"/>
          <w:rFonts w:ascii="PMingLiU" w:eastAsia="PMingLiU" w:hAnsi="PMingLiU" w:cs="PMingLiU"/>
          <w:spacing w:val="8"/>
        </w:rPr>
        <w:t>年分区表预计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月发布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这一消息，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年的中科院分区表终于完成了更新！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年的分区表已上传至系统，当下可以提前进行查询。实时的统计结果可查看公众号的最新文章。众人能够通过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分区表升级版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系统实时查询期刊的最新分区状况，为论文投稿、职称评审提供极具权威的参考依据。查询入口位于分区表的官方网站（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https://www.fenqubiao.com</w:t>
      </w:r>
      <w:r>
        <w:rPr>
          <w:rStyle w:val="any"/>
          <w:rFonts w:ascii="PMingLiU" w:eastAsia="PMingLiU" w:hAnsi="PMingLiU" w:cs="PMingLiU"/>
          <w:spacing w:val="8"/>
        </w:rPr>
        <w:t>），用户需要使用所在高校或科研机构的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VPN </w:t>
      </w:r>
      <w:r>
        <w:rPr>
          <w:rStyle w:val="any"/>
          <w:rFonts w:ascii="PMingLiU" w:eastAsia="PMingLiU" w:hAnsi="PMingLiU" w:cs="PMingLiU"/>
          <w:spacing w:val="8"/>
        </w:rPr>
        <w:t>账号来登录系统。成功登录后，在浏览器地址栏直接输入</w:t>
      </w:r>
      <w:r>
        <w:rPr>
          <w:rStyle w:val="any"/>
          <w:rFonts w:ascii="Times New Roman" w:eastAsia="Times New Roman" w:hAnsi="Times New Roman" w:cs="Times New Roman"/>
          <w:spacing w:val="8"/>
        </w:rPr>
        <w:t>“https://advanced.fenqubiao.com/Journal/Index?year=2025&amp;k=</w:t>
      </w:r>
      <w:r>
        <w:rPr>
          <w:rStyle w:val="any"/>
          <w:rFonts w:ascii="PMingLiU" w:eastAsia="PMingLiU" w:hAnsi="PMingLiU" w:cs="PMingLiU"/>
          <w:spacing w:val="8"/>
        </w:rPr>
        <w:t>关键词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这种格式的专属查询链接，将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关键词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替换为需要检索的期刊名称，便能获取精准的结果。特别需要提醒的是，当期刊名称包含空格时，需要转换为</w:t>
      </w:r>
      <w:r>
        <w:rPr>
          <w:rStyle w:val="any"/>
          <w:rFonts w:ascii="Times New Roman" w:eastAsia="Times New Roman" w:hAnsi="Times New Roman" w:cs="Times New Roman"/>
          <w:spacing w:val="8"/>
        </w:rPr>
        <w:t>“%20”</w:t>
      </w:r>
      <w:r>
        <w:rPr>
          <w:rStyle w:val="any"/>
          <w:rFonts w:ascii="PMingLiU" w:eastAsia="PMingLiU" w:hAnsi="PMingLiU" w:cs="PMingLiU"/>
          <w:spacing w:val="8"/>
        </w:rPr>
        <w:t>编码，例如查询</w:t>
      </w:r>
      <w:r>
        <w:rPr>
          <w:rStyle w:val="any"/>
          <w:rFonts w:ascii="Times New Roman" w:eastAsia="Times New Roman" w:hAnsi="Times New Roman" w:cs="Times New Roman"/>
          <w:spacing w:val="8"/>
        </w:rPr>
        <w:t>“Nature Reviews Chemistry”</w:t>
      </w:r>
      <w:r>
        <w:rPr>
          <w:rStyle w:val="any"/>
          <w:rFonts w:ascii="PMingLiU" w:eastAsia="PMingLiU" w:hAnsi="PMingLiU" w:cs="PMingLiU"/>
          <w:spacing w:val="8"/>
        </w:rPr>
        <w:t>应当输入</w:t>
      </w:r>
      <w:r>
        <w:rPr>
          <w:rStyle w:val="any"/>
          <w:rFonts w:ascii="Times New Roman" w:eastAsia="Times New Roman" w:hAnsi="Times New Roman" w:cs="Times New Roman"/>
          <w:spacing w:val="8"/>
        </w:rPr>
        <w:t>“Nature%20Reviews%20Chemistry”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该网站支持期刊名称的片段匹配。倘若不确定期刊的全称，输入核心关键词便能显示相关的期刊列表。比如输入</w:t>
      </w:r>
      <w:r>
        <w:rPr>
          <w:rStyle w:val="any"/>
          <w:rFonts w:ascii="Times New Roman" w:eastAsia="Times New Roman" w:hAnsi="Times New Roman" w:cs="Times New Roman"/>
          <w:spacing w:val="8"/>
        </w:rPr>
        <w:t>“cell”</w:t>
      </w:r>
      <w:r>
        <w:rPr>
          <w:rStyle w:val="any"/>
          <w:rFonts w:ascii="PMingLiU" w:eastAsia="PMingLiU" w:hAnsi="PMingLiU" w:cs="PMingLiU"/>
          <w:spacing w:val="8"/>
        </w:rPr>
        <w:t>，能够检索到《</w:t>
      </w:r>
      <w:r>
        <w:rPr>
          <w:rStyle w:val="any"/>
          <w:rFonts w:ascii="Times New Roman" w:eastAsia="Times New Roman" w:hAnsi="Times New Roman" w:cs="Times New Roman"/>
          <w:spacing w:val="8"/>
        </w:rPr>
        <w:t>Cell</w:t>
      </w:r>
      <w:r>
        <w:rPr>
          <w:rStyle w:val="any"/>
          <w:rFonts w:ascii="PMingLiU" w:eastAsia="PMingLiU" w:hAnsi="PMingLiU" w:cs="PMingLiU"/>
          <w:spacing w:val="8"/>
        </w:rPr>
        <w:t>》《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》《</w:t>
      </w:r>
      <w:r>
        <w:rPr>
          <w:rStyle w:val="any"/>
          <w:rFonts w:ascii="Times New Roman" w:eastAsia="Times New Roman" w:hAnsi="Times New Roman" w:cs="Times New Roman"/>
          <w:spacing w:val="8"/>
        </w:rPr>
        <w:t>Cell Reports</w:t>
      </w:r>
      <w:r>
        <w:rPr>
          <w:rStyle w:val="any"/>
          <w:rFonts w:ascii="PMingLiU" w:eastAsia="PMingLiU" w:hAnsi="PMingLiU" w:cs="PMingLiU"/>
          <w:spacing w:val="8"/>
        </w:rPr>
        <w:t>》等系列期刊。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分区虽说无法衡量学术价值的高度，却为每一项研究成果寻得了时代的坐标系。期望每一位与数据竞速、跟实验较真的科研人员，不仅能够收获心仪期刊的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一区认证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，还能够在探寻真理的道路上实现属于自己的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超一区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突破！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今年的分区表相较于以往，变化可谓极其显著，尤其体现在曾经被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 Hold </w:t>
      </w:r>
      <w:r>
        <w:rPr>
          <w:rStyle w:val="any"/>
          <w:rFonts w:ascii="PMingLiU" w:eastAsia="PMingLiU" w:hAnsi="PMingLiU" w:cs="PMingLiU"/>
          <w:spacing w:val="8"/>
        </w:rPr>
        <w:t>的期刊方面。例如，去年被</w:t>
      </w:r>
      <w:r>
        <w:rPr>
          <w:rStyle w:val="any"/>
          <w:rFonts w:ascii="Times New Roman" w:eastAsia="Times New Roman" w:hAnsi="Times New Roman" w:cs="Times New Roman"/>
          <w:spacing w:val="8"/>
        </w:rPr>
        <w:t>“On hold”</w:t>
      </w:r>
      <w:r>
        <w:rPr>
          <w:rStyle w:val="any"/>
          <w:rFonts w:ascii="PMingLiU" w:eastAsia="PMingLiU" w:hAnsi="PMingLiU" w:cs="PMingLiU"/>
          <w:spacing w:val="8"/>
        </w:rPr>
        <w:t>的一区期刊</w:t>
      </w:r>
      <w:r>
        <w:rPr>
          <w:rStyle w:val="any"/>
          <w:rFonts w:ascii="Times New Roman" w:eastAsia="Times New Roman" w:hAnsi="Times New Roman" w:cs="Times New Roman"/>
          <w:spacing w:val="8"/>
        </w:rPr>
        <w:t>“Science of The Total Environment”</w:t>
      </w:r>
      <w:r>
        <w:rPr>
          <w:rStyle w:val="any"/>
          <w:rFonts w:ascii="PMingLiU" w:eastAsia="PMingLiU" w:hAnsi="PMingLiU" w:cs="PMingLiU"/>
          <w:spacing w:val="8"/>
        </w:rPr>
        <w:t>，在目前的官方系统中已降至二区。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一些热门的二区期刊（包括水刊）在此次调整中降为了三区。像是：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Land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forests </w:t>
      </w:r>
      <w:r>
        <w:rPr>
          <w:rStyle w:val="any"/>
          <w:rFonts w:ascii="PMingLiU" w:eastAsia="PMingLiU" w:hAnsi="PMingLiU" w:cs="PMingLiU"/>
          <w:spacing w:val="8"/>
        </w:rPr>
        <w:t>等等，特别是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SR</w:t>
      </w:r>
      <w:r>
        <w:rPr>
          <w:rStyle w:val="any"/>
          <w:rFonts w:ascii="PMingLiU" w:eastAsia="PMingLiU" w:hAnsi="PMingLiU" w:cs="PMingLiU"/>
          <w:spacing w:val="8"/>
        </w:rPr>
        <w:t>，此前的发文量极大。降区或许会对其投稿的热情产生影响。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对于大家颇为关注的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Mega </w:t>
      </w:r>
      <w:r>
        <w:rPr>
          <w:rStyle w:val="any"/>
          <w:rFonts w:ascii="PMingLiU" w:eastAsia="PMingLiU" w:hAnsi="PMingLiU" w:cs="PMingLiU"/>
          <w:spacing w:val="8"/>
        </w:rPr>
        <w:t>期刊（发文量巨大的期刊）的分区走向，也有了定论，从结果来看，</w:t>
      </w:r>
      <w:r>
        <w:rPr>
          <w:rStyle w:val="any"/>
          <w:rFonts w:ascii="Times New Roman" w:eastAsia="Times New Roman" w:hAnsi="Times New Roman" w:cs="Times New Roman"/>
          <w:spacing w:val="8"/>
        </w:rPr>
        <w:t>Advanced Science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</w:rPr>
        <w:t>依旧保持在一区。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04&amp;idx=1&amp;sn=2a87a16be1ebb5c8e48950e3a8541675&amp;chksm=c0c74d86aa4161e9cfea3e6df30e72634c003ffe9e07a4905f47c68ee796d20744cb40a30b05&amp;scene=126&amp;sessionid=1742664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