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05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6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40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8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86054c98648344b86f2e5108d9607f36060f9c64257665e5aa578db11605684f41aa6c33c7&amp;scene=126&amp;sessionid=1742664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