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上海市第十人民医院泌尿外科高分论文遭质疑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21:03:27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同济大学医学院附属上海市第十人民医院泌尿外科，华中科技大学同济医学院附属同济医院泌尿外科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Experimental &amp; Clinical Cancer Research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2019年8月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NR1B2 suppress kidney renal clear cell carcinoma (KIRC) progression by regulation of LATS 1/2-YAP signaling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10.1186/s13046-019-1344-3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Lei Yin , Wenjia Li , Guangchun Wang , Heng Shi , Keyi Wang , Huan Yang （通讯作者，音译杨欢）, Bo Peng （通讯作者，音译彭波）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73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2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017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5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以下基金的资助：国家自然科学基金（项目编号：31670772、81870517、81500534）、上海市自然科学基金（项目编号：18140900302）、高等学校博士学科点专项科研基金（项目编号：20130142120072）以及华中科技大学创新基金（项目编号：1802030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688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86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439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93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715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98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https://pubpeer.com/publications/0CCA45713A482DFB5CBBEB81C0BEA6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3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79&amp;idx=1&amp;sn=4a789f0ef58e9f285a5022aed3884a7e&amp;chksm=c2a3daa4610b3faf3dfec12bf9e6dd4998dd958813ba02c2aeda84b4113d41f94f1f10e34763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