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结尾的数据重复？中国科学院上海药物研究所某研究员的《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12:08:26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中国科学院上海药物研究所在期刊</w:t>
      </w:r>
      <w:r>
        <w:rPr>
          <w:rStyle w:val="any"/>
          <w:color w:val="000000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USP7 V517F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突变作为抑制剂耐药性的机制。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USP7 V517F mutation as a mechanism of inhibitor resistance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Yu-Ling Miao , Fengying Fan , Yong-Jun Cheng , Li Jia , Shan-Shan Song , Xia-Juan Huan , Xu-Bin Bao , Jian Ding , Xuekui Yu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（通讯作者，音译，余学奎）</w:t>
      </w:r>
      <w:r>
        <w:rPr>
          <w:rStyle w:val="any"/>
          <w:color w:val="000000"/>
          <w:spacing w:val="8"/>
          <w:lang w:val="en-US" w:eastAsia="en-US"/>
        </w:rPr>
        <w:t>, Jin-Xue He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（通讯作者，音译，贺金雪）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中国科学院上海药物研究所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81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826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Idas washingtonia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3e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USP7</w:t>
      </w:r>
      <w:r>
        <w:rPr>
          <w:rStyle w:val="any"/>
          <w:rFonts w:ascii="PMingLiU" w:eastAsia="PMingLiU" w:hAnsi="PMingLiU" w:cs="PMingLiU"/>
          <w:spacing w:val="8"/>
        </w:rPr>
        <w:t>的活性是通过测量</w:t>
      </w:r>
      <w:r>
        <w:rPr>
          <w:rStyle w:val="any"/>
          <w:spacing w:val="8"/>
          <w:lang w:val="en-US" w:eastAsia="en-US"/>
        </w:rPr>
        <w:t>AMC</w:t>
      </w:r>
      <w:r>
        <w:rPr>
          <w:rStyle w:val="any"/>
          <w:rFonts w:ascii="PMingLiU" w:eastAsia="PMingLiU" w:hAnsi="PMingLiU" w:cs="PMingLiU"/>
          <w:spacing w:val="8"/>
        </w:rPr>
        <w:t>荧光团随时间的荧光来估算的。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在所有时间点，都有荧光强度为以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结尾的小数或整数的重复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这是为什么？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772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952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https://pubpeer.com/publications/40CE7A766243CA1998F89821190BEB/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81&amp;idx=1&amp;sn=8d2794c22ba38e72692ace6e54c3887c&amp;chksm=c17b5be0e49154c54d7d4dbd2e4e24507773428f127451c5d4f6c693682bbcad97876b0c47fa&amp;scene=126&amp;sessionid=17426641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