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条件不同，图像重叠？复旦大学附属华山医院副院长研究遭质疑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13:59:11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‘MFN1-dependent alteration of mitochondrial dynamics drives hepatocellular carcinoma metastasis by glucose metabolic reprogramming’ MFN1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依赖的线粒体动力学改变通过葡萄糖代谢重编程驱动肝细胞癌转移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 doi: 10.1038/s41416-019-0658-4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Tian-En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Da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Bei-Yuan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Zhi-Fei Lin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Jun-Jie Pan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Xuan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 Lu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Hu-Liang Jia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（通讯作者，副院长）共同完成，通讯作者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Lun-Xiu Qin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Qiong-Zhu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单位为复旦大学附属华山医院普外科，通讯作者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Song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中山大学肿瘤防治中心，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华南肿瘤国家重点实验室，肿瘤医学协同创新中心。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7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：图像之间存在意外重叠区域，这些区域应显示不同的实验条件或细胞类型。借助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进行识别并用彩色矩形进行注释。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064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07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https://pubpeer.com/publications/9BB703BDEA323BCD290D768CE87EFA#1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05&amp;idx=1&amp;sn=4f6bf068529f510e7292ca1b5a3c07f8&amp;chksm=c3fa9aec02d33a4f085b70a8c79a90a7c9ab2f765b0291e88b8268d1f1471cd46658dcc80754&amp;scene=126&amp;sessionid=17427127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7375819791771239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