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六项基金资助！江南大学生物工程学院教育部重点实验室研究因图像操纵遭撤稿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‘N-terminal truncation (N-) and directional proton transfer in an old yellow enzyme enables tunable efficient producing (R)- or (S)-citronellal’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旧黄酶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端截短和定向质子转移实现可调控高效生产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(R)-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或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(S)-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香茅醛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10.1016/j.ijbiomac.2024.130129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）因数据抄袭和操纵问题被撤回。该研究由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Jie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Yueshu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Hui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Hengwei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Xian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Zhiming Rao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Meijuan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江南大学生物工程学院工业生物技术教育部重点实验室，应用微生物与代谢工程实验室。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98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64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本论文已应作者和主编的请求撤稿。期刊收到关于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数据可能存在抄袭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的警告。作者在调查过程中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积极配合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，并承认在补充材料中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误用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了另一篇论文（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[DOI: 10.1021/acscatal.1c05334]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）中的图像，同时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操控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了文章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S8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S9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具体而言，作者承认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修改了气相色谱（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GC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）数据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用平滑的基线替换了原始基线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，理由是原始基线因气相色谱仪本身波动以及残留物的影响而不平整。随后，作者提供了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NMR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光谱（图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S10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）和气相色谱（图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S8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S9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）的原始数据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，证实文章的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结果和结论仍然是正确的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然而，鉴于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这些不当学术行为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，编辑和作者共同决定撤回该论文。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发布了本文的资助信息：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致谢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本研究得到了以下基金项目的资助：国家重点研发计划（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2023YFD1300700</w:t>
      </w:r>
      <w:r>
        <w:rPr>
          <w:rStyle w:val="any"/>
          <w:rFonts w:ascii="PMingLiU" w:eastAsia="PMingLiU" w:hAnsi="PMingLiU" w:cs="PMingLiU"/>
          <w:spacing w:val="8"/>
        </w:rPr>
        <w:t>）国家自然科学基金（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32070035, 32270036</w:t>
      </w:r>
      <w:r>
        <w:rPr>
          <w:rStyle w:val="any"/>
          <w:rFonts w:ascii="PMingLiU" w:eastAsia="PMingLiU" w:hAnsi="PMingLiU" w:cs="PMingLiU"/>
          <w:spacing w:val="8"/>
        </w:rPr>
        <w:t>）中央高校基本科研业务费（</w:t>
      </w:r>
      <w:r>
        <w:rPr>
          <w:rStyle w:val="any"/>
          <w:rFonts w:ascii="Times New Roman" w:eastAsia="Times New Roman" w:hAnsi="Times New Roman" w:cs="Times New Roman"/>
          <w:spacing w:val="8"/>
        </w:rPr>
        <w:t>JUSRP622022, JUSRP221012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“111 </w:t>
      </w:r>
      <w:r>
        <w:rPr>
          <w:rStyle w:val="any"/>
          <w:rFonts w:ascii="PMingLiU" w:eastAsia="PMingLiU" w:hAnsi="PMingLiU" w:cs="PMingLiU"/>
          <w:spacing w:val="8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111-2-06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https://pubpeer.com/publications/FD22D20E80F22F72AB325A8886F459#2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江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4&amp;sn=3456896bf6d6ae61c3e6c81d1806a7e0&amp;chksm=c302fe29a1f8f4481aa1f6dfe18f040c9f5e571b6e472e61d418b792df73e701694fc7870cc4&amp;scene=126&amp;sessionid=17426643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71212918981086413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