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河南省肿瘤医院病理科研究起波澜，学术诚信亮起红灯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21:24:47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14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近日，发表于《Cancer Cell International》期刊的研究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‘Overexpression of lncRNA PIK3CD-AS1 promotes expression of LATS1 by competitive binding with microRNA-566 to inhibit the growth, invasion and metastasis of hepatocellular carcinoma cells’ lncRNA PIK3CD-AS1过表达通过竞争性结合microRNA-566促进LATS1表达，抑制肝细胞癌细胞的生长、侵袭和转移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因实验图像问题引发质疑。该研究由Wei Song、Jingjing Zhang、Jianbo Zhang、Miaomiao Sun和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Qingxin Xia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（通讯作者）共同完成，通讯单位为郑州大学附属肿瘤医院病理科。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158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12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06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2025年3月评论人Alcis bastelbergeri指出本文与早前发表的研究图像重复：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0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37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https://pubpeer.com/publications/3A4B39EEAD078F7963AD9B5D392814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0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86&amp;idx=1&amp;sn=f1922abb28f2448edbd19f4d94941b86&amp;chksm=c3a7c36cc87e7777cccebd65e83fd39f5b9beae2037be127f9aa24a4df4177f0f3ae4beee824&amp;scene=126&amp;sessionid=17427384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