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91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21 日，遵义医科大学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 xml:space="preserve">Mingsong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Flcn-deficient renal cells are tumorigenic and sensitive to mTOR 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3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41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文章与其他研究出现图片重叠。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712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0"/>
          <w:sz w:val="15"/>
          <w:szCs w:val="15"/>
        </w:rPr>
        <w:t>https://pubpeer.com/publications/AC96320250A8E31AA44C02111F4F23#1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42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43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338DAF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4&amp;sn=2159dcf8f93b9d37406e291407ec6244&amp;chksm=ce28b19dae774860ee52f3d35ba2e4291dbc0cc531a21bf34f17164eea38b436d32be269aa4e&amp;scene=126&amp;sessionid=1742636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